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0"/>
          <w:szCs w:val="40"/>
          <w:u w:val="none"/>
          <w:shd w:fill="auto" w:val="clear"/>
          <w:vertAlign w:val="baseline"/>
          <w:rtl w:val="0"/>
        </w:rPr>
        <w:t xml:space="preserve">Lithium-ion Battery Chemicals</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886.0" w:type="dxa"/>
        <w:jc w:val="left"/>
        <w:tblInd w:w="0.0" w:type="dxa"/>
        <w:tblLayout w:type="fixed"/>
        <w:tblLook w:val="0000"/>
      </w:tblPr>
      <w:tblGrid>
        <w:gridCol w:w="9150"/>
        <w:gridCol w:w="5736"/>
        <w:tblGridChange w:id="0">
          <w:tblGrid>
            <w:gridCol w:w="9150"/>
            <w:gridCol w:w="5736"/>
          </w:tblGrid>
        </w:tblGridChange>
      </w:tblGrid>
      <w:tr>
        <w:trPr>
          <w:cantSplit w:val="0"/>
          <w:tblHeader w:val="0"/>
        </w:trPr>
        <w:tc>
          <w:tcP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 the world moves increasingly toward electricity-based fuel, one important aspect is storage of that energy. Solar cells can only generate power during daylight hours and electric cars need to bring the electricity with them. The need for high performance batteries is higher than ever.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Lithium-ion batteries satisfy these needs and AEE can supply Lithium X-Y-Z Oxide cathode materials in coin cells as well as our typical targets, powders, and shapeless pieces.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drawing>
                <wp:inline distB="0" distT="0" distL="114300" distR="114300">
                  <wp:extent cx="2095500" cy="1524000"/>
                  <wp:effectExtent b="0" l="0" r="0" t="0"/>
                  <wp:docPr id="103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95500" cy="1524000"/>
                          </a:xfrm>
                          <a:prstGeom prst="rect"/>
                          <a:ln/>
                        </pic:spPr>
                      </pic:pic>
                    </a:graphicData>
                  </a:graphic>
                </wp:inline>
              </w:drawing>
            </w:r>
            <w:r w:rsidDel="00000000" w:rsidR="00000000" w:rsidRPr="00000000">
              <w:rPr>
                <w:rtl w:val="0"/>
              </w:rPr>
            </w:r>
          </w:p>
          <w:tbl>
            <w:tblPr>
              <w:tblStyle w:val="Table2"/>
              <w:tblW w:w="5280.0" w:type="dxa"/>
              <w:jc w:val="left"/>
              <w:tblInd w:w="240.0" w:type="dxa"/>
              <w:tblLayout w:type="fixed"/>
              <w:tblLook w:val="0000"/>
            </w:tblPr>
            <w:tblGrid>
              <w:gridCol w:w="2032"/>
              <w:gridCol w:w="3248"/>
              <w:tblGridChange w:id="0">
                <w:tblGrid>
                  <w:gridCol w:w="2032"/>
                  <w:gridCol w:w="3248"/>
                </w:tblGrid>
              </w:tblGridChange>
            </w:tblGrid>
            <w:tr>
              <w:trPr>
                <w:cantSplit w:val="0"/>
                <w:tblHeader w:val="0"/>
              </w:trPr>
              <w:tc>
                <w:tcPr>
                  <w:gridSpan w:val="2"/>
                  <w:shd w:fill="f8f9fa" w:val="clear"/>
                  <w:vAlign w:val="top"/>
                </w:tcPr>
                <w:p w:rsidR="00000000" w:rsidDel="00000000" w:rsidP="00000000" w:rsidRDefault="00000000" w:rsidRPr="00000000" w14:paraId="0000000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A Li-ion battery from a </w:t>
                  </w:r>
                  <w:hyperlink r:id="rId8">
                    <w:r w:rsidDel="00000000" w:rsidR="00000000" w:rsidRPr="00000000">
                      <w:rPr>
                        <w:rFonts w:ascii="Arial Narrow" w:cs="Arial Narrow" w:eastAsia="Arial Narrow" w:hAnsi="Arial Narrow"/>
                        <w:color w:val="0645ad"/>
                        <w:sz w:val="20"/>
                        <w:szCs w:val="20"/>
                        <w:u w:val="single"/>
                        <w:vertAlign w:val="baseline"/>
                        <w:rtl w:val="0"/>
                      </w:rPr>
                      <w:t xml:space="preserve">Nokia 3310</w:t>
                    </w:r>
                  </w:hyperlink>
                  <w:r w:rsidDel="00000000" w:rsidR="00000000" w:rsidRPr="00000000">
                    <w:rPr>
                      <w:rFonts w:ascii="Arial Narrow" w:cs="Arial Narrow" w:eastAsia="Arial Narrow" w:hAnsi="Arial Narrow"/>
                      <w:color w:val="000000"/>
                      <w:sz w:val="20"/>
                      <w:szCs w:val="20"/>
                      <w:vertAlign w:val="baseline"/>
                      <w:rtl w:val="0"/>
                    </w:rPr>
                    <w:t xml:space="preserve"> </w:t>
                  </w:r>
                  <w:hyperlink r:id="rId9">
                    <w:r w:rsidDel="00000000" w:rsidR="00000000" w:rsidRPr="00000000">
                      <w:rPr>
                        <w:rFonts w:ascii="Arial Narrow" w:cs="Arial Narrow" w:eastAsia="Arial Narrow" w:hAnsi="Arial Narrow"/>
                        <w:color w:val="0645ad"/>
                        <w:sz w:val="20"/>
                        <w:szCs w:val="20"/>
                        <w:u w:val="single"/>
                        <w:vertAlign w:val="baseline"/>
                        <w:rtl w:val="0"/>
                      </w:rPr>
                      <w:t xml:space="preserve">mobile phone</w:t>
                    </w:r>
                  </w:hyperlink>
                  <w:r w:rsidDel="00000000" w:rsidR="00000000" w:rsidRPr="00000000">
                    <w:rPr>
                      <w:rtl w:val="0"/>
                    </w:rPr>
                  </w:r>
                </w:p>
              </w:tc>
            </w:tr>
            <w:tr>
              <w:trPr>
                <w:cantSplit w:val="0"/>
                <w:tblHeader w:val="0"/>
              </w:trPr>
              <w:tc>
                <w:tcPr>
                  <w:shd w:fill="f8f9fa" w:val="clear"/>
                  <w:vAlign w:val="top"/>
                </w:tcPr>
                <w:p w:rsidR="00000000" w:rsidDel="00000000" w:rsidP="00000000" w:rsidRDefault="00000000" w:rsidRPr="00000000" w14:paraId="00000010">
                  <w:pPr>
                    <w:rPr>
                      <w:rFonts w:ascii="Arial Narrow" w:cs="Arial Narrow" w:eastAsia="Arial Narrow" w:hAnsi="Arial Narrow"/>
                      <w:b w:val="0"/>
                      <w:color w:val="000000"/>
                      <w:sz w:val="20"/>
                      <w:szCs w:val="20"/>
                      <w:vertAlign w:val="baseline"/>
                    </w:rPr>
                  </w:pPr>
                  <w:hyperlink r:id="rId10">
                    <w:r w:rsidDel="00000000" w:rsidR="00000000" w:rsidRPr="00000000">
                      <w:rPr>
                        <w:rFonts w:ascii="Arial Narrow" w:cs="Arial Narrow" w:eastAsia="Arial Narrow" w:hAnsi="Arial Narrow"/>
                        <w:b w:val="1"/>
                        <w:color w:val="0645ad"/>
                        <w:sz w:val="20"/>
                        <w:szCs w:val="20"/>
                        <w:u w:val="single"/>
                        <w:vertAlign w:val="baseline"/>
                        <w:rtl w:val="0"/>
                      </w:rPr>
                      <w:t xml:space="preserve">Specific energy</w:t>
                    </w:r>
                  </w:hyperlink>
                  <w:r w:rsidDel="00000000" w:rsidR="00000000" w:rsidRPr="00000000">
                    <w:rPr>
                      <w:rtl w:val="0"/>
                    </w:rPr>
                  </w:r>
                </w:p>
              </w:tc>
              <w:tc>
                <w:tcPr>
                  <w:shd w:fill="f8f9fa" w:val="clear"/>
                  <w:vAlign w:val="top"/>
                </w:tcPr>
                <w:p w:rsidR="00000000" w:rsidDel="00000000" w:rsidP="00000000" w:rsidRDefault="00000000" w:rsidRPr="00000000" w14:paraId="00000011">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100–265 </w:t>
                  </w:r>
                  <w:hyperlink r:id="rId11">
                    <w:r w:rsidDel="00000000" w:rsidR="00000000" w:rsidRPr="00000000">
                      <w:rPr>
                        <w:rFonts w:ascii="Arial Narrow" w:cs="Arial Narrow" w:eastAsia="Arial Narrow" w:hAnsi="Arial Narrow"/>
                        <w:color w:val="0645ad"/>
                        <w:sz w:val="20"/>
                        <w:szCs w:val="20"/>
                        <w:u w:val="single"/>
                        <w:vertAlign w:val="baseline"/>
                        <w:rtl w:val="0"/>
                      </w:rPr>
                      <w:t xml:space="preserve">W·h</w:t>
                    </w:r>
                  </w:hyperlink>
                  <w:r w:rsidDel="00000000" w:rsidR="00000000" w:rsidRPr="00000000">
                    <w:rPr>
                      <w:rFonts w:ascii="Arial Narrow" w:cs="Arial Narrow" w:eastAsia="Arial Narrow" w:hAnsi="Arial Narrow"/>
                      <w:color w:val="000000"/>
                      <w:sz w:val="20"/>
                      <w:szCs w:val="20"/>
                      <w:vertAlign w:val="baseline"/>
                      <w:rtl w:val="0"/>
                    </w:rPr>
                    <w:t xml:space="preserve">/</w:t>
                  </w:r>
                  <w:hyperlink r:id="rId12">
                    <w:r w:rsidDel="00000000" w:rsidR="00000000" w:rsidRPr="00000000">
                      <w:rPr>
                        <w:rFonts w:ascii="Arial Narrow" w:cs="Arial Narrow" w:eastAsia="Arial Narrow" w:hAnsi="Arial Narrow"/>
                        <w:color w:val="0645ad"/>
                        <w:sz w:val="20"/>
                        <w:szCs w:val="20"/>
                        <w:u w:val="single"/>
                        <w:vertAlign w:val="baseline"/>
                        <w:rtl w:val="0"/>
                      </w:rPr>
                      <w:t xml:space="preserve">kg</w:t>
                    </w:r>
                  </w:hyperlink>
                  <w:hyperlink r:id="rId13">
                    <w:r w:rsidDel="00000000" w:rsidR="00000000" w:rsidRPr="00000000">
                      <w:rPr>
                        <w:rFonts w:ascii="Arial Narrow" w:cs="Arial Narrow" w:eastAsia="Arial Narrow" w:hAnsi="Arial Narrow"/>
                        <w:color w:val="0645ad"/>
                        <w:sz w:val="20"/>
                        <w:szCs w:val="20"/>
                        <w:u w:val="single"/>
                        <w:vertAlign w:val="superscript"/>
                        <w:rtl w:val="0"/>
                      </w:rPr>
                      <w:t xml:space="preserve">[1]</w:t>
                    </w:r>
                  </w:hyperlink>
                  <w:hyperlink r:id="rId14">
                    <w:r w:rsidDel="00000000" w:rsidR="00000000" w:rsidRPr="00000000">
                      <w:rPr>
                        <w:rFonts w:ascii="Arial Narrow" w:cs="Arial Narrow" w:eastAsia="Arial Narrow" w:hAnsi="Arial Narrow"/>
                        <w:color w:val="0645ad"/>
                        <w:sz w:val="20"/>
                        <w:szCs w:val="20"/>
                        <w:u w:val="single"/>
                        <w:vertAlign w:val="superscript"/>
                        <w:rtl w:val="0"/>
                      </w:rPr>
                      <w:t xml:space="preserve">[2]</w:t>
                    </w:r>
                  </w:hyperlink>
                  <w:r w:rsidDel="00000000" w:rsidR="00000000" w:rsidRPr="00000000">
                    <w:rPr>
                      <w:rFonts w:ascii="Arial Narrow" w:cs="Arial Narrow" w:eastAsia="Arial Narrow" w:hAnsi="Arial Narrow"/>
                      <w:color w:val="000000"/>
                      <w:sz w:val="20"/>
                      <w:szCs w:val="20"/>
                      <w:vertAlign w:val="baseline"/>
                      <w:rtl w:val="0"/>
                    </w:rPr>
                    <w:t xml:space="preserve">(0.36–0.875 MJ/kg)</w:t>
                  </w:r>
                </w:p>
              </w:tc>
            </w:tr>
            <w:tr>
              <w:trPr>
                <w:cantSplit w:val="0"/>
                <w:trHeight w:val="558" w:hRule="atLeast"/>
                <w:tblHeader w:val="0"/>
              </w:trPr>
              <w:tc>
                <w:tcPr>
                  <w:shd w:fill="f8f9fa" w:val="clear"/>
                  <w:vAlign w:val="top"/>
                </w:tcPr>
                <w:p w:rsidR="00000000" w:rsidDel="00000000" w:rsidP="00000000" w:rsidRDefault="00000000" w:rsidRPr="00000000" w14:paraId="00000012">
                  <w:pPr>
                    <w:rPr>
                      <w:rFonts w:ascii="Arial Narrow" w:cs="Arial Narrow" w:eastAsia="Arial Narrow" w:hAnsi="Arial Narrow"/>
                      <w:b w:val="0"/>
                      <w:color w:val="000000"/>
                      <w:sz w:val="20"/>
                      <w:szCs w:val="20"/>
                      <w:vertAlign w:val="baseline"/>
                    </w:rPr>
                  </w:pPr>
                  <w:hyperlink r:id="rId15">
                    <w:r w:rsidDel="00000000" w:rsidR="00000000" w:rsidRPr="00000000">
                      <w:rPr>
                        <w:rFonts w:ascii="Arial Narrow" w:cs="Arial Narrow" w:eastAsia="Arial Narrow" w:hAnsi="Arial Narrow"/>
                        <w:b w:val="1"/>
                        <w:color w:val="0645ad"/>
                        <w:sz w:val="20"/>
                        <w:szCs w:val="20"/>
                        <w:u w:val="single"/>
                        <w:vertAlign w:val="baseline"/>
                        <w:rtl w:val="0"/>
                      </w:rPr>
                      <w:t xml:space="preserve">Energy density</w:t>
                    </w:r>
                  </w:hyperlink>
                  <w:r w:rsidDel="00000000" w:rsidR="00000000" w:rsidRPr="00000000">
                    <w:rPr>
                      <w:rtl w:val="0"/>
                    </w:rPr>
                  </w:r>
                </w:p>
              </w:tc>
              <w:tc>
                <w:tcPr>
                  <w:shd w:fill="f8f9fa" w:val="clear"/>
                  <w:vAlign w:val="top"/>
                </w:tcPr>
                <w:p w:rsidR="00000000" w:rsidDel="00000000" w:rsidP="00000000" w:rsidRDefault="00000000" w:rsidRPr="00000000" w14:paraId="00000013">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250–693 </w:t>
                  </w:r>
                  <w:hyperlink r:id="rId16">
                    <w:r w:rsidDel="00000000" w:rsidR="00000000" w:rsidRPr="00000000">
                      <w:rPr>
                        <w:rFonts w:ascii="Arial Narrow" w:cs="Arial Narrow" w:eastAsia="Arial Narrow" w:hAnsi="Arial Narrow"/>
                        <w:color w:val="0645ad"/>
                        <w:sz w:val="20"/>
                        <w:szCs w:val="20"/>
                        <w:u w:val="single"/>
                        <w:vertAlign w:val="baseline"/>
                        <w:rtl w:val="0"/>
                      </w:rPr>
                      <w:t xml:space="preserve">W·h</w:t>
                    </w:r>
                  </w:hyperlink>
                  <w:r w:rsidDel="00000000" w:rsidR="00000000" w:rsidRPr="00000000">
                    <w:rPr>
                      <w:rFonts w:ascii="Arial Narrow" w:cs="Arial Narrow" w:eastAsia="Arial Narrow" w:hAnsi="Arial Narrow"/>
                      <w:color w:val="000000"/>
                      <w:sz w:val="20"/>
                      <w:szCs w:val="20"/>
                      <w:vertAlign w:val="baseline"/>
                      <w:rtl w:val="0"/>
                    </w:rPr>
                    <w:t xml:space="preserve">/</w:t>
                  </w:r>
                  <w:hyperlink r:id="rId17">
                    <w:r w:rsidDel="00000000" w:rsidR="00000000" w:rsidRPr="00000000">
                      <w:rPr>
                        <w:rFonts w:ascii="Arial Narrow" w:cs="Arial Narrow" w:eastAsia="Arial Narrow" w:hAnsi="Arial Narrow"/>
                        <w:color w:val="0645ad"/>
                        <w:sz w:val="20"/>
                        <w:szCs w:val="20"/>
                        <w:u w:val="single"/>
                        <w:vertAlign w:val="baseline"/>
                        <w:rtl w:val="0"/>
                      </w:rPr>
                      <w:t xml:space="preserve">L</w:t>
                    </w:r>
                  </w:hyperlink>
                  <w:hyperlink r:id="rId18">
                    <w:r w:rsidDel="00000000" w:rsidR="00000000" w:rsidRPr="00000000">
                      <w:rPr>
                        <w:rFonts w:ascii="Arial Narrow" w:cs="Arial Narrow" w:eastAsia="Arial Narrow" w:hAnsi="Arial Narrow"/>
                        <w:color w:val="0645ad"/>
                        <w:sz w:val="20"/>
                        <w:szCs w:val="20"/>
                        <w:u w:val="single"/>
                        <w:vertAlign w:val="superscript"/>
                        <w:rtl w:val="0"/>
                      </w:rPr>
                      <w:t xml:space="preserve">[3]</w:t>
                    </w:r>
                  </w:hyperlink>
                  <w:hyperlink r:id="rId19">
                    <w:r w:rsidDel="00000000" w:rsidR="00000000" w:rsidRPr="00000000">
                      <w:rPr>
                        <w:rFonts w:ascii="Arial Narrow" w:cs="Arial Narrow" w:eastAsia="Arial Narrow" w:hAnsi="Arial Narrow"/>
                        <w:color w:val="0645ad"/>
                        <w:sz w:val="20"/>
                        <w:szCs w:val="20"/>
                        <w:u w:val="single"/>
                        <w:vertAlign w:val="superscript"/>
                        <w:rtl w:val="0"/>
                      </w:rPr>
                      <w:t xml:space="preserve">[4]</w:t>
                    </w:r>
                  </w:hyperlink>
                  <w:r w:rsidDel="00000000" w:rsidR="00000000" w:rsidRPr="00000000">
                    <w:rPr>
                      <w:rFonts w:ascii="Arial Narrow" w:cs="Arial Narrow" w:eastAsia="Arial Narrow" w:hAnsi="Arial Narrow"/>
                      <w:color w:val="000000"/>
                      <w:sz w:val="20"/>
                      <w:szCs w:val="20"/>
                      <w:vertAlign w:val="baseline"/>
                      <w:rtl w:val="0"/>
                    </w:rPr>
                    <w:t xml:space="preserve"> (0.90–2.43 MJ/L)</w:t>
                  </w:r>
                </w:p>
              </w:tc>
            </w:tr>
            <w:tr>
              <w:trPr>
                <w:cantSplit w:val="0"/>
                <w:tblHeader w:val="0"/>
              </w:trPr>
              <w:tc>
                <w:tcPr>
                  <w:shd w:fill="f8f9fa" w:val="clear"/>
                  <w:vAlign w:val="top"/>
                </w:tcPr>
                <w:p w:rsidR="00000000" w:rsidDel="00000000" w:rsidP="00000000" w:rsidRDefault="00000000" w:rsidRPr="00000000" w14:paraId="00000014">
                  <w:pPr>
                    <w:rPr>
                      <w:rFonts w:ascii="Arial Narrow" w:cs="Arial Narrow" w:eastAsia="Arial Narrow" w:hAnsi="Arial Narrow"/>
                      <w:b w:val="0"/>
                      <w:color w:val="000000"/>
                      <w:sz w:val="20"/>
                      <w:szCs w:val="20"/>
                      <w:vertAlign w:val="baseline"/>
                    </w:rPr>
                  </w:pPr>
                  <w:hyperlink r:id="rId20">
                    <w:r w:rsidDel="00000000" w:rsidR="00000000" w:rsidRPr="00000000">
                      <w:rPr>
                        <w:rFonts w:ascii="Arial Narrow" w:cs="Arial Narrow" w:eastAsia="Arial Narrow" w:hAnsi="Arial Narrow"/>
                        <w:b w:val="1"/>
                        <w:color w:val="0645ad"/>
                        <w:sz w:val="20"/>
                        <w:szCs w:val="20"/>
                        <w:u w:val="single"/>
                        <w:vertAlign w:val="baseline"/>
                        <w:rtl w:val="0"/>
                      </w:rPr>
                      <w:t xml:space="preserve">Specific power</w:t>
                    </w:r>
                  </w:hyperlink>
                  <w:r w:rsidDel="00000000" w:rsidR="00000000" w:rsidRPr="00000000">
                    <w:rPr>
                      <w:rtl w:val="0"/>
                    </w:rPr>
                  </w:r>
                </w:p>
              </w:tc>
              <w:tc>
                <w:tcPr>
                  <w:shd w:fill="f8f9fa" w:val="clear"/>
                  <w:vAlign w:val="top"/>
                </w:tcPr>
                <w:p w:rsidR="00000000" w:rsidDel="00000000" w:rsidP="00000000" w:rsidRDefault="00000000" w:rsidRPr="00000000" w14:paraId="00000015">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~250 – ~340 W/kg</w:t>
                  </w:r>
                  <w:hyperlink r:id="rId21">
                    <w:r w:rsidDel="00000000" w:rsidR="00000000" w:rsidRPr="00000000">
                      <w:rPr>
                        <w:rFonts w:ascii="Arial Narrow" w:cs="Arial Narrow" w:eastAsia="Arial Narrow" w:hAnsi="Arial Narrow"/>
                        <w:color w:val="0645ad"/>
                        <w:sz w:val="20"/>
                        <w:szCs w:val="20"/>
                        <w:u w:val="single"/>
                        <w:vertAlign w:val="superscript"/>
                        <w:rtl w:val="0"/>
                      </w:rPr>
                      <w:t xml:space="preserve">[1]</w:t>
                    </w:r>
                  </w:hyperlink>
                  <w:r w:rsidDel="00000000" w:rsidR="00000000" w:rsidRPr="00000000">
                    <w:rPr>
                      <w:rtl w:val="0"/>
                    </w:rPr>
                  </w:r>
                </w:p>
              </w:tc>
            </w:tr>
            <w:tr>
              <w:trPr>
                <w:cantSplit w:val="0"/>
                <w:tblHeader w:val="0"/>
              </w:trPr>
              <w:tc>
                <w:tcPr>
                  <w:shd w:fill="f8f9fa" w:val="clear"/>
                  <w:vAlign w:val="top"/>
                </w:tcPr>
                <w:p w:rsidR="00000000" w:rsidDel="00000000" w:rsidP="00000000" w:rsidRDefault="00000000" w:rsidRPr="00000000" w14:paraId="00000016">
                  <w:pP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Charge/discharge efficiency</w:t>
                  </w:r>
                  <w:r w:rsidDel="00000000" w:rsidR="00000000" w:rsidRPr="00000000">
                    <w:rPr>
                      <w:rtl w:val="0"/>
                    </w:rPr>
                  </w:r>
                </w:p>
              </w:tc>
              <w:tc>
                <w:tcPr>
                  <w:shd w:fill="f8f9fa" w:val="clear"/>
                  <w:vAlign w:val="top"/>
                </w:tcPr>
                <w:p w:rsidR="00000000" w:rsidDel="00000000" w:rsidP="00000000" w:rsidRDefault="00000000" w:rsidRPr="00000000" w14:paraId="00000017">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80–90%</w:t>
                  </w:r>
                  <w:hyperlink r:id="rId22">
                    <w:r w:rsidDel="00000000" w:rsidR="00000000" w:rsidRPr="00000000">
                      <w:rPr>
                        <w:rFonts w:ascii="Arial Narrow" w:cs="Arial Narrow" w:eastAsia="Arial Narrow" w:hAnsi="Arial Narrow"/>
                        <w:color w:val="0645ad"/>
                        <w:sz w:val="20"/>
                        <w:szCs w:val="20"/>
                        <w:u w:val="single"/>
                        <w:vertAlign w:val="superscript"/>
                        <w:rtl w:val="0"/>
                      </w:rPr>
                      <w:t xml:space="preserve">[5]</w:t>
                    </w:r>
                  </w:hyperlink>
                  <w:r w:rsidDel="00000000" w:rsidR="00000000" w:rsidRPr="00000000">
                    <w:rPr>
                      <w:rtl w:val="0"/>
                    </w:rPr>
                  </w:r>
                </w:p>
              </w:tc>
            </w:tr>
            <w:tr>
              <w:trPr>
                <w:cantSplit w:val="0"/>
                <w:tblHeader w:val="0"/>
              </w:trPr>
              <w:tc>
                <w:tcPr>
                  <w:shd w:fill="f8f9fa" w:val="clear"/>
                  <w:vAlign w:val="top"/>
                </w:tcPr>
                <w:p w:rsidR="00000000" w:rsidDel="00000000" w:rsidP="00000000" w:rsidRDefault="00000000" w:rsidRPr="00000000" w14:paraId="00000018">
                  <w:pP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Energy/consumer-price</w:t>
                  </w:r>
                  <w:r w:rsidDel="00000000" w:rsidR="00000000" w:rsidRPr="00000000">
                    <w:rPr>
                      <w:rtl w:val="0"/>
                    </w:rPr>
                  </w:r>
                </w:p>
              </w:tc>
              <w:tc>
                <w:tcPr>
                  <w:shd w:fill="f8f9fa" w:val="clear"/>
                  <w:vAlign w:val="top"/>
                </w:tcPr>
                <w:p w:rsidR="00000000" w:rsidDel="00000000" w:rsidP="00000000" w:rsidRDefault="00000000" w:rsidRPr="00000000" w14:paraId="00000019">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6.4 </w:t>
                  </w:r>
                  <w:hyperlink r:id="rId23">
                    <w:r w:rsidDel="00000000" w:rsidR="00000000" w:rsidRPr="00000000">
                      <w:rPr>
                        <w:rFonts w:ascii="Arial Narrow" w:cs="Arial Narrow" w:eastAsia="Arial Narrow" w:hAnsi="Arial Narrow"/>
                        <w:color w:val="0645ad"/>
                        <w:sz w:val="20"/>
                        <w:szCs w:val="20"/>
                        <w:u w:val="single"/>
                        <w:vertAlign w:val="baseline"/>
                        <w:rtl w:val="0"/>
                      </w:rPr>
                      <w:t xml:space="preserve">Wh</w:t>
                    </w:r>
                  </w:hyperlink>
                  <w:r w:rsidDel="00000000" w:rsidR="00000000" w:rsidRPr="00000000">
                    <w:rPr>
                      <w:rFonts w:ascii="Arial Narrow" w:cs="Arial Narrow" w:eastAsia="Arial Narrow" w:hAnsi="Arial Narrow"/>
                      <w:color w:val="000000"/>
                      <w:sz w:val="20"/>
                      <w:szCs w:val="20"/>
                      <w:vertAlign w:val="baseline"/>
                      <w:rtl w:val="0"/>
                    </w:rPr>
                    <w:t xml:space="preserve">/</w:t>
                  </w:r>
                  <w:hyperlink r:id="rId24">
                    <w:r w:rsidDel="00000000" w:rsidR="00000000" w:rsidRPr="00000000">
                      <w:rPr>
                        <w:rFonts w:ascii="Arial Narrow" w:cs="Arial Narrow" w:eastAsia="Arial Narrow" w:hAnsi="Arial Narrow"/>
                        <w:color w:val="0645ad"/>
                        <w:sz w:val="20"/>
                        <w:szCs w:val="20"/>
                        <w:u w:val="single"/>
                        <w:vertAlign w:val="baseline"/>
                        <w:rtl w:val="0"/>
                      </w:rPr>
                      <w:t xml:space="preserve">US$</w:t>
                    </w:r>
                  </w:hyperlink>
                  <w:hyperlink r:id="rId25">
                    <w:r w:rsidDel="00000000" w:rsidR="00000000" w:rsidRPr="00000000">
                      <w:rPr>
                        <w:rFonts w:ascii="Arial Narrow" w:cs="Arial Narrow" w:eastAsia="Arial Narrow" w:hAnsi="Arial Narrow"/>
                        <w:color w:val="0645ad"/>
                        <w:sz w:val="20"/>
                        <w:szCs w:val="20"/>
                        <w:u w:val="single"/>
                        <w:vertAlign w:val="superscript"/>
                        <w:rtl w:val="0"/>
                      </w:rPr>
                      <w:t xml:space="preserve">[6]</w:t>
                    </w:r>
                  </w:hyperlink>
                  <w:r w:rsidDel="00000000" w:rsidR="00000000" w:rsidRPr="00000000">
                    <w:rPr>
                      <w:rFonts w:ascii="Arial Narrow" w:cs="Arial Narrow" w:eastAsia="Arial Narrow" w:hAnsi="Arial Narrow"/>
                      <w:color w:val="000000"/>
                      <w:sz w:val="20"/>
                      <w:szCs w:val="20"/>
                      <w:vertAlign w:val="baseline"/>
                      <w:rtl w:val="0"/>
                    </w:rPr>
                    <w:br w:type="textWrapping"/>
                    <w:t xml:space="preserve">US$156/kWh</w:t>
                  </w:r>
                </w:p>
              </w:tc>
            </w:tr>
            <w:tr>
              <w:trPr>
                <w:cantSplit w:val="0"/>
                <w:tblHeader w:val="0"/>
              </w:trPr>
              <w:tc>
                <w:tcPr>
                  <w:shd w:fill="f8f9fa" w:val="clear"/>
                  <w:vAlign w:val="top"/>
                </w:tcPr>
                <w:p w:rsidR="00000000" w:rsidDel="00000000" w:rsidP="00000000" w:rsidRDefault="00000000" w:rsidRPr="00000000" w14:paraId="0000001A">
                  <w:pP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Self-discharge rate</w:t>
                  </w:r>
                  <w:r w:rsidDel="00000000" w:rsidR="00000000" w:rsidRPr="00000000">
                    <w:rPr>
                      <w:rtl w:val="0"/>
                    </w:rPr>
                  </w:r>
                </w:p>
              </w:tc>
              <w:tc>
                <w:tcPr>
                  <w:shd w:fill="f8f9fa" w:val="clear"/>
                  <w:vAlign w:val="top"/>
                </w:tcPr>
                <w:p w:rsidR="00000000" w:rsidDel="00000000" w:rsidP="00000000" w:rsidRDefault="00000000" w:rsidRPr="00000000" w14:paraId="0000001B">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0.35% to 2.5% per month depending on state of charge</w:t>
                  </w:r>
                  <w:hyperlink r:id="rId26">
                    <w:r w:rsidDel="00000000" w:rsidR="00000000" w:rsidRPr="00000000">
                      <w:rPr>
                        <w:rFonts w:ascii="Arial Narrow" w:cs="Arial Narrow" w:eastAsia="Arial Narrow" w:hAnsi="Arial Narrow"/>
                        <w:color w:val="0645ad"/>
                        <w:sz w:val="20"/>
                        <w:szCs w:val="20"/>
                        <w:u w:val="single"/>
                        <w:vertAlign w:val="superscript"/>
                        <w:rtl w:val="0"/>
                      </w:rPr>
                      <w:t xml:space="preserve">[7]</w:t>
                    </w:r>
                  </w:hyperlink>
                  <w:r w:rsidDel="00000000" w:rsidR="00000000" w:rsidRPr="00000000">
                    <w:rPr>
                      <w:rtl w:val="0"/>
                    </w:rPr>
                  </w:r>
                </w:p>
              </w:tc>
            </w:tr>
            <w:tr>
              <w:trPr>
                <w:cantSplit w:val="0"/>
                <w:tblHeader w:val="0"/>
              </w:trPr>
              <w:tc>
                <w:tcPr>
                  <w:shd w:fill="f8f9fa" w:val="clear"/>
                  <w:vAlign w:val="top"/>
                </w:tcPr>
                <w:p w:rsidR="00000000" w:rsidDel="00000000" w:rsidP="00000000" w:rsidRDefault="00000000" w:rsidRPr="00000000" w14:paraId="0000001C">
                  <w:pP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Cycle durability</w:t>
                  </w:r>
                  <w:r w:rsidDel="00000000" w:rsidR="00000000" w:rsidRPr="00000000">
                    <w:rPr>
                      <w:rtl w:val="0"/>
                    </w:rPr>
                  </w:r>
                </w:p>
              </w:tc>
              <w:tc>
                <w:tcPr>
                  <w:shd w:fill="f8f9fa" w:val="clear"/>
                  <w:vAlign w:val="top"/>
                </w:tcPr>
                <w:p w:rsidR="00000000" w:rsidDel="00000000" w:rsidP="00000000" w:rsidRDefault="00000000" w:rsidRPr="00000000" w14:paraId="0000001D">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400–1,200 </w:t>
                  </w:r>
                  <w:hyperlink r:id="rId27">
                    <w:r w:rsidDel="00000000" w:rsidR="00000000" w:rsidRPr="00000000">
                      <w:rPr>
                        <w:rFonts w:ascii="Arial Narrow" w:cs="Arial Narrow" w:eastAsia="Arial Narrow" w:hAnsi="Arial Narrow"/>
                        <w:color w:val="0645ad"/>
                        <w:sz w:val="20"/>
                        <w:szCs w:val="20"/>
                        <w:u w:val="single"/>
                        <w:vertAlign w:val="baseline"/>
                        <w:rtl w:val="0"/>
                      </w:rPr>
                      <w:t xml:space="preserve">cycles</w:t>
                    </w:r>
                  </w:hyperlink>
                  <w:r w:rsidDel="00000000" w:rsidR="00000000" w:rsidRPr="00000000">
                    <w:rPr>
                      <w:rFonts w:ascii="Arial Narrow" w:cs="Arial Narrow" w:eastAsia="Arial Narrow" w:hAnsi="Arial Narrow"/>
                      <w:color w:val="000000"/>
                      <w:sz w:val="20"/>
                      <w:szCs w:val="20"/>
                      <w:vertAlign w:val="baseline"/>
                      <w:rtl w:val="0"/>
                    </w:rPr>
                    <w:t xml:space="preserve"> </w:t>
                  </w:r>
                  <w:hyperlink r:id="rId28">
                    <w:r w:rsidDel="00000000" w:rsidR="00000000" w:rsidRPr="00000000">
                      <w:rPr>
                        <w:rFonts w:ascii="Arial Narrow" w:cs="Arial Narrow" w:eastAsia="Arial Narrow" w:hAnsi="Arial Narrow"/>
                        <w:color w:val="0645ad"/>
                        <w:sz w:val="20"/>
                        <w:szCs w:val="20"/>
                        <w:u w:val="single"/>
                        <w:vertAlign w:val="superscript"/>
                        <w:rtl w:val="0"/>
                      </w:rPr>
                      <w:t xml:space="preserve">[8]</w:t>
                    </w:r>
                  </w:hyperlink>
                  <w:r w:rsidDel="00000000" w:rsidR="00000000" w:rsidRPr="00000000">
                    <w:rPr>
                      <w:rtl w:val="0"/>
                    </w:rPr>
                  </w:r>
                </w:p>
              </w:tc>
            </w:tr>
            <w:tr>
              <w:trPr>
                <w:cantSplit w:val="0"/>
                <w:tblHeader w:val="0"/>
              </w:trPr>
              <w:tc>
                <w:tcPr>
                  <w:shd w:fill="f8f9fa" w:val="clear"/>
                  <w:vAlign w:val="top"/>
                </w:tcPr>
                <w:p w:rsidR="00000000" w:rsidDel="00000000" w:rsidP="00000000" w:rsidRDefault="00000000" w:rsidRPr="00000000" w14:paraId="0000001E">
                  <w:pP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Nominal cell voltage</w:t>
                  </w:r>
                  <w:r w:rsidDel="00000000" w:rsidR="00000000" w:rsidRPr="00000000">
                    <w:rPr>
                      <w:rtl w:val="0"/>
                    </w:rPr>
                  </w:r>
                </w:p>
              </w:tc>
              <w:tc>
                <w:tcPr>
                  <w:shd w:fill="f8f9fa" w:val="clear"/>
                  <w:vAlign w:val="top"/>
                </w:tcPr>
                <w:p w:rsidR="00000000" w:rsidDel="00000000" w:rsidP="00000000" w:rsidRDefault="00000000" w:rsidRPr="00000000" w14:paraId="0000001F">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3.6 / 3.7 / 3.8 / 3.85 </w:t>
                  </w:r>
                  <w:hyperlink r:id="rId29">
                    <w:r w:rsidDel="00000000" w:rsidR="00000000" w:rsidRPr="00000000">
                      <w:rPr>
                        <w:rFonts w:ascii="Arial Narrow" w:cs="Arial Narrow" w:eastAsia="Arial Narrow" w:hAnsi="Arial Narrow"/>
                        <w:color w:val="0645ad"/>
                        <w:sz w:val="20"/>
                        <w:szCs w:val="20"/>
                        <w:u w:val="single"/>
                        <w:vertAlign w:val="baseline"/>
                        <w:rtl w:val="0"/>
                      </w:rPr>
                      <w:t xml:space="preserve">V</w:t>
                    </w:r>
                  </w:hyperlink>
                  <w:r w:rsidDel="00000000" w:rsidR="00000000" w:rsidRPr="00000000">
                    <w:rPr>
                      <w:rFonts w:ascii="Arial Narrow" w:cs="Arial Narrow" w:eastAsia="Arial Narrow" w:hAnsi="Arial Narrow"/>
                      <w:color w:val="000000"/>
                      <w:sz w:val="20"/>
                      <w:szCs w:val="20"/>
                      <w:vertAlign w:val="baseline"/>
                      <w:rtl w:val="0"/>
                    </w:rPr>
                    <w:t xml:space="preserve">, LiFePO4 3.2 </w:t>
                  </w:r>
                  <w:hyperlink r:id="rId30">
                    <w:r w:rsidDel="00000000" w:rsidR="00000000" w:rsidRPr="00000000">
                      <w:rPr>
                        <w:rFonts w:ascii="Arial Narrow" w:cs="Arial Narrow" w:eastAsia="Arial Narrow" w:hAnsi="Arial Narrow"/>
                        <w:color w:val="0645ad"/>
                        <w:sz w:val="20"/>
                        <w:szCs w:val="20"/>
                        <w:u w:val="single"/>
                        <w:vertAlign w:val="baseline"/>
                        <w:rtl w:val="0"/>
                      </w:rPr>
                      <w:t xml:space="preserve">V</w:t>
                    </w:r>
                  </w:hyperlink>
                  <w:r w:rsidDel="00000000" w:rsidR="00000000" w:rsidRPr="00000000">
                    <w:rPr>
                      <w:rtl w:val="0"/>
                    </w:rPr>
                  </w:r>
                </w:p>
              </w:tc>
            </w:tr>
          </w:tbl>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When evaluating battery materials, the factors of importance are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Energy Density</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the amount of energy stored per unit weight or sometimes per volume.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Specific Power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the speed you can deliver that energy.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Lifespan</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how many charge-discharge cycles can the battery sustain before chemical changes render it too weak to function. We should also consider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Safety</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since lithium tends to cause fires without proper circuit controls,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Cost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and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Durability</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against high and low temperatures and idle time, and Recharge Rate.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Lithium-Ion batteries are rechargeable, have high energy densities, low memory-effect, and low passive charge loss.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They are heavily utilized in portable electronics such as flashlights, phones and laptops, power tools, electric vehicles including cars and aircraft and backup power sources.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needs of the application will influence which material should be used. There are tradeoffs to be considered between Total Capacity, Power, and Longevity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48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1080"/>
        <w:gridCol w:w="1142"/>
        <w:gridCol w:w="1551"/>
        <w:gridCol w:w="1867"/>
        <w:gridCol w:w="1477"/>
        <w:gridCol w:w="2154"/>
        <w:gridCol w:w="958"/>
        <w:gridCol w:w="858"/>
        <w:gridCol w:w="1711"/>
        <w:tblGridChange w:id="0">
          <w:tblGrid>
            <w:gridCol w:w="2088"/>
            <w:gridCol w:w="1080"/>
            <w:gridCol w:w="1142"/>
            <w:gridCol w:w="1551"/>
            <w:gridCol w:w="1867"/>
            <w:gridCol w:w="1477"/>
            <w:gridCol w:w="2154"/>
            <w:gridCol w:w="958"/>
            <w:gridCol w:w="858"/>
            <w:gridCol w:w="1711"/>
          </w:tblGrid>
        </w:tblGridChange>
      </w:tblGrid>
      <w:tr>
        <w:trPr>
          <w:cantSplit w:val="0"/>
          <w:tblHeader w:val="0"/>
        </w:trPr>
        <w:tc>
          <w:tcPr>
            <w:shd w:fill="f2f2f2" w:val="cle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Structure</w:t>
            </w:r>
            <w:r w:rsidDel="00000000" w:rsidR="00000000" w:rsidRPr="00000000">
              <w:rPr>
                <w:rtl w:val="0"/>
              </w:rPr>
            </w:r>
          </w:p>
        </w:tc>
        <w:tc>
          <w:tcPr>
            <w:shd w:fill="f2f2f2" w:val="cle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Potential [V]</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(Versus Li/Li</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tc>
        <w:tc>
          <w:tcPr>
            <w:shd w:fill="f2f2f2" w:val="cle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Physical Density</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[g/cc]</w:t>
            </w:r>
            <w:r w:rsidDel="00000000" w:rsidR="00000000" w:rsidRPr="00000000">
              <w:rPr>
                <w:rtl w:val="0"/>
              </w:rPr>
            </w:r>
          </w:p>
        </w:tc>
        <w:tc>
          <w:tcPr>
            <w:shd w:fill="f2f2f2" w:val="cle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Specific Capacity</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[Ah / kg]</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(theoretical / practical)</w:t>
            </w:r>
          </w:p>
        </w:tc>
        <w:tc>
          <w:tcPr>
            <w:shd w:fill="f2f2f2" w:val="cle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Specific Energy </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[Wh / kg]</w:t>
            </w:r>
            <w:r w:rsidDel="00000000" w:rsidR="00000000" w:rsidRPr="00000000">
              <w:rPr>
                <w:rtl w:val="0"/>
              </w:rPr>
            </w:r>
          </w:p>
        </w:tc>
        <w:tc>
          <w:tcPr>
            <w:shd w:fill="f2f2f2" w:val="cle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Maximum Discharge Rate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[C-rate]</w:t>
            </w:r>
            <w:r w:rsidDel="00000000" w:rsidR="00000000" w:rsidRPr="00000000">
              <w:rPr>
                <w:rtl w:val="0"/>
              </w:rPr>
            </w:r>
          </w:p>
        </w:tc>
        <w:tc>
          <w:tcPr>
            <w:shd w:fill="f2f2f2" w:val="cle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Lifespan</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[cycles]</w:t>
            </w:r>
            <w:r w:rsidDel="00000000" w:rsidR="00000000" w:rsidRPr="00000000">
              <w:rPr>
                <w:rtl w:val="0"/>
              </w:rPr>
            </w:r>
          </w:p>
        </w:tc>
        <w:tc>
          <w:tcPr>
            <w:shd w:fill="f2f2f2" w:val="cle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Cost</w:t>
            </w:r>
            <w:r w:rsidDel="00000000" w:rsidR="00000000" w:rsidRPr="00000000">
              <w:rPr>
                <w:rtl w:val="0"/>
              </w:rPr>
            </w:r>
          </w:p>
        </w:tc>
        <w:tc>
          <w:tcPr>
            <w:shd w:fill="f2f2f2" w:val="cle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Safety &amp; Durability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LiNiO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Layered</w:t>
            </w:r>
          </w:p>
        </w:tc>
        <w:tc>
          <w:tcP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4.2</w:t>
            </w:r>
          </w:p>
        </w:tc>
        <w:tc>
          <w:tcP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4.71</w:t>
            </w:r>
          </w:p>
        </w:tc>
        <w:tc>
          <w:tcP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220/160</w:t>
            </w:r>
          </w:p>
        </w:tc>
        <w:tc>
          <w:tcP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640</w:t>
            </w:r>
          </w:p>
        </w:tc>
        <w:tc>
          <w:tcP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200</w:t>
            </w:r>
          </w:p>
        </w:tc>
        <w:tc>
          <w:tcP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c>
          <w:tcP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r>
      <w:tr>
        <w:trPr>
          <w:cantSplit w:val="0"/>
          <w:tblHeader w:val="0"/>
        </w:trPr>
        <w:tc>
          <w:tcP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LiCoO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Layered</w:t>
            </w:r>
          </w:p>
        </w:tc>
        <w:tc>
          <w:tcP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3.9</w:t>
            </w:r>
          </w:p>
        </w:tc>
        <w:tc>
          <w:tcP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5.10</w:t>
            </w:r>
          </w:p>
        </w:tc>
        <w:tc>
          <w:tcP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272/145</w:t>
            </w:r>
          </w:p>
        </w:tc>
        <w:tc>
          <w:tcP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520</w:t>
            </w:r>
          </w:p>
        </w:tc>
        <w:tc>
          <w:tcP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700</w:t>
            </w:r>
          </w:p>
        </w:tc>
        <w:tc>
          <w:tcP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 </w:t>
            </w:r>
          </w:p>
        </w:tc>
        <w:tc>
          <w:tcP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r>
      <w:tr>
        <w:trPr>
          <w:cantSplit w:val="0"/>
          <w:tblHeader w:val="0"/>
        </w:trPr>
        <w:tc>
          <w:tcP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subscript"/>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LiMn</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2</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Spinel</w:t>
            </w:r>
          </w:p>
        </w:tc>
        <w:tc>
          <w:tcP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4.1</w:t>
            </w:r>
          </w:p>
        </w:tc>
        <w:tc>
          <w:tcP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4.31</w:t>
            </w:r>
          </w:p>
        </w:tc>
        <w:tc>
          <w:tcP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148/105</w:t>
            </w:r>
          </w:p>
        </w:tc>
        <w:tc>
          <w:tcP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410</w:t>
            </w:r>
          </w:p>
        </w:tc>
        <w:tc>
          <w:tcP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1-10</w:t>
            </w:r>
          </w:p>
        </w:tc>
        <w:tc>
          <w:tcP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500</w:t>
            </w:r>
          </w:p>
        </w:tc>
        <w:tc>
          <w:tcP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 </w:t>
            </w:r>
          </w:p>
        </w:tc>
        <w:tc>
          <w:tcP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r>
      <w:tr>
        <w:trPr>
          <w:cantSplit w:val="0"/>
          <w:tblHeader w:val="0"/>
        </w:trPr>
        <w:tc>
          <w:tcP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subscript"/>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LiFePO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Olivine</w:t>
            </w:r>
          </w:p>
        </w:tc>
        <w:tc>
          <w:tcP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3.45</w:t>
            </w:r>
          </w:p>
        </w:tc>
        <w:tc>
          <w:tcP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3.60</w:t>
            </w:r>
          </w:p>
        </w:tc>
        <w:tc>
          <w:tcP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170/155</w:t>
            </w:r>
          </w:p>
        </w:tc>
        <w:tc>
          <w:tcP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540</w:t>
            </w:r>
          </w:p>
        </w:tc>
        <w:tc>
          <w:tcP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c>
          <w:tcP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2000</w:t>
            </w:r>
          </w:p>
        </w:tc>
        <w:tc>
          <w:tcP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c>
          <w:tcP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Highest</w:t>
            </w:r>
          </w:p>
        </w:tc>
      </w:tr>
      <w:tr>
        <w:trPr>
          <w:cantSplit w:val="0"/>
          <w:tblHeader w:val="0"/>
        </w:trPr>
        <w:tc>
          <w:tcP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subscript"/>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 (Ni</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1/3</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Mn</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1/3</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1/3</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Layered</w:t>
            </w:r>
          </w:p>
        </w:tc>
        <w:tc>
          <w:tcP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3.8</w:t>
            </w:r>
          </w:p>
        </w:tc>
        <w:tc>
          <w:tcP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4.7</w:t>
            </w:r>
          </w:p>
        </w:tc>
        <w:tc>
          <w:tcP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272/200</w:t>
            </w:r>
          </w:p>
        </w:tc>
        <w:tc>
          <w:tcP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760</w:t>
            </w:r>
          </w:p>
        </w:tc>
        <w:tc>
          <w:tcP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w:t>
            </w:r>
          </w:p>
        </w:tc>
        <w:tc>
          <w:tcP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1000</w:t>
            </w:r>
          </w:p>
        </w:tc>
        <w:tc>
          <w:tcP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c>
          <w:tcP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r>
      <w:tr>
        <w:trPr>
          <w:cantSplit w:val="0"/>
          <w:tblHeader w:val="0"/>
        </w:trPr>
        <w:tc>
          <w:tcP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subscript"/>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 (Ni</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0.8</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0.15</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Al</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0.05</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Layered</w:t>
            </w:r>
          </w:p>
        </w:tc>
        <w:tc>
          <w:tcP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3.8</w:t>
            </w:r>
          </w:p>
        </w:tc>
        <w:tc>
          <w:tcP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4.7</w:t>
            </w:r>
          </w:p>
        </w:tc>
        <w:tc>
          <w:tcP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300/200</w:t>
            </w:r>
          </w:p>
        </w:tc>
        <w:tc>
          <w:tcP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680</w:t>
            </w:r>
          </w:p>
        </w:tc>
        <w:tc>
          <w:tcP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700</w:t>
            </w:r>
          </w:p>
        </w:tc>
        <w:tc>
          <w:tcP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Low</w:t>
            </w:r>
          </w:p>
        </w:tc>
        <w:tc>
          <w:tcP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Medium</w:t>
            </w:r>
          </w:p>
        </w:tc>
      </w:tr>
      <w:tr>
        <w:trPr>
          <w:cantSplit w:val="0"/>
          <w:tblHeader w:val="0"/>
        </w:trPr>
        <w:tc>
          <w:tcP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subscript"/>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Li</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4</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Ti</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5</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subscript"/>
                <w:rtl w:val="0"/>
              </w:rPr>
              <w:t xml:space="preserve">12</w:t>
            </w:r>
            <w:r w:rsidDel="00000000" w:rsidR="00000000" w:rsidRPr="00000000">
              <w:rPr>
                <w:rtl w:val="0"/>
              </w:rPr>
            </w:r>
          </w:p>
        </w:tc>
        <w:tc>
          <w:tcP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Spinel</w:t>
            </w:r>
          </w:p>
        </w:tc>
        <w:tc>
          <w:tcP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1.55</w:t>
            </w:r>
          </w:p>
        </w:tc>
        <w:tc>
          <w:tcP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3.73</w:t>
            </w:r>
          </w:p>
        </w:tc>
        <w:tc>
          <w:tcP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175/145</w:t>
            </w:r>
          </w:p>
        </w:tc>
        <w:tc>
          <w:tcP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230</w:t>
            </w:r>
          </w:p>
        </w:tc>
        <w:tc>
          <w:tcP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w:t>
            </w:r>
          </w:p>
        </w:tc>
        <w:tc>
          <w:tcP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5000</w:t>
            </w:r>
          </w:p>
        </w:tc>
        <w:tc>
          <w:tcP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Low </w:t>
            </w:r>
          </w:p>
        </w:tc>
        <w:tc>
          <w:tcP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Highest</w:t>
            </w:r>
          </w:p>
        </w:tc>
      </w:tr>
      <w:tr>
        <w:trPr>
          <w:cantSplit w:val="0"/>
          <w:tblHeader w:val="0"/>
        </w:trPr>
        <w:tc>
          <w:tcPr>
            <w:gridSpan w:val="10"/>
            <w:shd w:fill="f2f2f2" w:val="cle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10"/>
            <w:shd w:fill="f2f2f2" w:val="cle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Notes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C-Rate is the allowable fraction of capacity discharged per hour. Carbon is the typical anode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 the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above cathode materials. Li</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bscript"/>
                <w:rtl w:val="0"/>
              </w:rPr>
              <w:t xml:space="preserve">4</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Ti</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bscript"/>
                <w:rtl w:val="0"/>
              </w:rPr>
              <w:t xml:space="preserve">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bscript"/>
                <w:rtl w:val="0"/>
              </w:rPr>
              <w:t xml:space="preserve">12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be used as an anode or cathode.</w:t>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References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Wikipedia: </w:t>
      </w:r>
      <w:hyperlink r:id="rId31">
        <w:r w:rsidDel="00000000" w:rsidR="00000000" w:rsidRPr="00000000">
          <w:rPr>
            <w:rFonts w:ascii="Arial Narrow" w:cs="Arial Narrow" w:eastAsia="Arial Narrow" w:hAnsi="Arial Narrow"/>
            <w:b w:val="0"/>
            <w:i w:val="0"/>
            <w:smallCaps w:val="0"/>
            <w:strike w:val="0"/>
            <w:color w:val="0563c1"/>
            <w:sz w:val="16"/>
            <w:szCs w:val="16"/>
            <w:u w:val="single"/>
            <w:shd w:fill="auto" w:val="clear"/>
            <w:vertAlign w:val="baseline"/>
            <w:rtl w:val="0"/>
          </w:rPr>
          <w:t xml:space="preserve">https://en.wikipedia.org/wiki/Lithium-ion_battery</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Doeff, Marca M (2011) Batteries: Overview of Battery Cathodes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Julien, Christian M., et.al. (2014) Comparative Issues of Cathode Materials for Li-Ion Batteries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Chen, Hungru (2012) Simulations for new battery materials.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4768.000000000002" w:type="dxa"/>
        <w:jc w:val="left"/>
        <w:tblInd w:w="118.0" w:type="dxa"/>
        <w:tblLayout w:type="fixed"/>
        <w:tblLook w:val="0000"/>
      </w:tblPr>
      <w:tblGrid>
        <w:gridCol w:w="3753"/>
        <w:gridCol w:w="2696"/>
        <w:gridCol w:w="8097"/>
        <w:gridCol w:w="222"/>
        <w:tblGridChange w:id="0">
          <w:tblGrid>
            <w:gridCol w:w="3753"/>
            <w:gridCol w:w="2696"/>
            <w:gridCol w:w="8097"/>
            <w:gridCol w:w="222"/>
          </w:tblGrid>
        </w:tblGridChange>
      </w:tblGrid>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shd w:fill="bdbdbd" w:val="clear"/>
            <w:vAlign w:val="center"/>
          </w:tcPr>
          <w:p w:rsidR="00000000" w:rsidDel="00000000" w:rsidP="00000000" w:rsidRDefault="00000000" w:rsidRPr="00000000" w14:paraId="000000B4">
            <w:pPr>
              <w:jc w:val="center"/>
              <w:rPr>
                <w:rFonts w:ascii="Arial Narrow" w:cs="Arial Narrow" w:eastAsia="Arial Narrow" w:hAnsi="Arial Narrow"/>
                <w:b w:val="0"/>
                <w:color w:val="000000"/>
                <w:sz w:val="20"/>
                <w:szCs w:val="20"/>
                <w:u w:val="single"/>
                <w:vertAlign w:val="baseline"/>
              </w:rPr>
            </w:pPr>
            <w:r w:rsidDel="00000000" w:rsidR="00000000" w:rsidRPr="00000000">
              <w:rPr>
                <w:rFonts w:ascii="Arial Narrow" w:cs="Arial Narrow" w:eastAsia="Arial Narrow" w:hAnsi="Arial Narrow"/>
                <w:b w:val="1"/>
                <w:color w:val="000000"/>
                <w:sz w:val="20"/>
                <w:szCs w:val="20"/>
                <w:u w:val="single"/>
                <w:vertAlign w:val="baseline"/>
                <w:rtl w:val="0"/>
              </w:rPr>
              <w:t xml:space="preserve">Item</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bdbdbd" w:val="clear"/>
            <w:vAlign w:val="center"/>
          </w:tcPr>
          <w:p w:rsidR="00000000" w:rsidDel="00000000" w:rsidP="00000000" w:rsidRDefault="00000000" w:rsidRPr="00000000" w14:paraId="000000B5">
            <w:pPr>
              <w:jc w:val="center"/>
              <w:rPr>
                <w:rFonts w:ascii="Arial Narrow" w:cs="Arial Narrow" w:eastAsia="Arial Narrow" w:hAnsi="Arial Narrow"/>
                <w:b w:val="0"/>
                <w:color w:val="000000"/>
                <w:sz w:val="20"/>
                <w:szCs w:val="20"/>
                <w:u w:val="single"/>
                <w:vertAlign w:val="baseline"/>
              </w:rPr>
            </w:pPr>
            <w:r w:rsidDel="00000000" w:rsidR="00000000" w:rsidRPr="00000000">
              <w:rPr>
                <w:rFonts w:ascii="Arial Narrow" w:cs="Arial Narrow" w:eastAsia="Arial Narrow" w:hAnsi="Arial Narrow"/>
                <w:b w:val="1"/>
                <w:color w:val="000000"/>
                <w:sz w:val="20"/>
                <w:szCs w:val="20"/>
                <w:u w:val="single"/>
                <w:vertAlign w:val="baseline"/>
                <w:rtl w:val="0"/>
              </w:rPr>
              <w:t xml:space="preserve">Formula</w:t>
            </w:r>
            <w:r w:rsidDel="00000000" w:rsidR="00000000" w:rsidRPr="00000000">
              <w:rPr>
                <w:rtl w:val="0"/>
              </w:rPr>
            </w:r>
          </w:p>
        </w:tc>
        <w:tc>
          <w:tcPr>
            <w:gridSpan w:val="2"/>
            <w:tcBorders>
              <w:top w:color="cccccc" w:space="0" w:sz="8" w:val="single"/>
              <w:left w:color="cccccc" w:space="0" w:sz="8" w:val="single"/>
              <w:bottom w:color="000000" w:space="0" w:sz="8" w:val="single"/>
              <w:right w:color="cccccc" w:space="0" w:sz="8" w:val="single"/>
            </w:tcBorders>
            <w:shd w:fill="bdbdbd" w:val="clear"/>
            <w:vAlign w:val="center"/>
          </w:tcPr>
          <w:p w:rsidR="00000000" w:rsidDel="00000000" w:rsidP="00000000" w:rsidRDefault="00000000" w:rsidRPr="00000000" w14:paraId="000000B6">
            <w:pPr>
              <w:jc w:val="center"/>
              <w:rPr>
                <w:rFonts w:ascii="Arial Narrow" w:cs="Arial Narrow" w:eastAsia="Arial Narrow" w:hAnsi="Arial Narrow"/>
                <w:b w:val="0"/>
                <w:color w:val="000000"/>
                <w:sz w:val="20"/>
                <w:szCs w:val="20"/>
                <w:u w:val="single"/>
                <w:vertAlign w:val="baseline"/>
              </w:rPr>
            </w:pPr>
            <w:r w:rsidDel="00000000" w:rsidR="00000000" w:rsidRPr="00000000">
              <w:rPr>
                <w:rFonts w:ascii="Arial Narrow" w:cs="Arial Narrow" w:eastAsia="Arial Narrow" w:hAnsi="Arial Narrow"/>
                <w:b w:val="1"/>
                <w:color w:val="000000"/>
                <w:sz w:val="20"/>
                <w:szCs w:val="20"/>
                <w:u w:val="single"/>
                <w:vertAlign w:val="baseline"/>
                <w:rtl w:val="0"/>
              </w:rPr>
              <w:t xml:space="preserve">Applications</w:t>
            </w:r>
            <w:r w:rsidDel="00000000" w:rsidR="00000000" w:rsidRPr="00000000">
              <w:rPr>
                <w:rtl w:val="0"/>
              </w:rPr>
            </w:r>
          </w:p>
        </w:tc>
      </w:tr>
      <w:tr>
        <w:trPr>
          <w:cantSplit w:val="0"/>
          <w:trHeight w:val="288" w:hRule="atLeast"/>
          <w:tblHeader w:val="0"/>
        </w:trPr>
        <w:tc>
          <w:tcPr>
            <w:gridSpan w:val="4"/>
            <w:tcBorders>
              <w:top w:color="000000" w:space="0" w:sz="8" w:val="single"/>
              <w:left w:color="000000" w:space="0" w:sz="8" w:val="single"/>
              <w:bottom w:color="000000" w:space="0" w:sz="8" w:val="single"/>
              <w:right w:color="000000" w:space="0" w:sz="8" w:val="single"/>
            </w:tcBorders>
            <w:shd w:fill="ffe599" w:val="clear"/>
            <w:vAlign w:val="center"/>
          </w:tcPr>
          <w:p w:rsidR="00000000" w:rsidDel="00000000" w:rsidP="00000000" w:rsidRDefault="00000000" w:rsidRPr="00000000" w14:paraId="000000B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Cathodes</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C">
            <w:pPr>
              <w:jc w:val="center"/>
              <w:rPr>
                <w:rFonts w:ascii="Arial Narrow" w:cs="Arial Narrow" w:eastAsia="Arial Narrow" w:hAnsi="Arial Narrow"/>
                <w:b w:val="0"/>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D">
            <w:pPr>
              <w:jc w:val="center"/>
              <w:rPr>
                <w:sz w:val="20"/>
                <w:szCs w:val="20"/>
                <w:vertAlign w:val="baseline"/>
              </w:rPr>
            </w:pPr>
            <w:r w:rsidDel="00000000" w:rsidR="00000000" w:rsidRPr="00000000">
              <w:rPr>
                <w:rtl w:val="0"/>
              </w:rPr>
            </w:r>
          </w:p>
        </w:tc>
        <w:tc>
          <w:tcPr>
            <w:gridSpan w:val="2"/>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0B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p>
        </w:tc>
      </w:tr>
      <w:tr>
        <w:trPr>
          <w:cantSplit w:val="0"/>
          <w:trHeight w:val="288"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0">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Cobalt Oxide</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1">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LiCoO2</w:t>
            </w:r>
          </w:p>
        </w:tc>
        <w:tc>
          <w:tcPr>
            <w:gridSpan w:val="2"/>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2">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Power Tools, Electric Vehicles, Few Medical Tools</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Nickel(II) Phosphate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LiNiPO4</w:t>
            </w:r>
          </w:p>
        </w:tc>
        <w:tc>
          <w:tcPr>
            <w:gridSpan w:val="2"/>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Rechargeable lithium batteries for electric vehicles, power tools, RC cars</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Cobalt Phosphate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LiCoPO4</w:t>
            </w:r>
          </w:p>
        </w:tc>
        <w:tc>
          <w:tcPr>
            <w:gridSpan w:val="2"/>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Energy storage systems, hybrid electric vehicles or electric vehicles</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C">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Manganese Phosphate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LiMnPO4</w:t>
            </w:r>
          </w:p>
        </w:tc>
        <w:tc>
          <w:tcPr>
            <w:gridSpan w:val="2"/>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Pouch Cell, Rechargeable lithium batteries</w:t>
            </w:r>
          </w:p>
        </w:tc>
      </w:tr>
      <w:tr>
        <w:trPr>
          <w:cantSplit w:val="0"/>
          <w:trHeight w:val="288"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Iron Phosphate</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LiFePO4</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2">
            <w:pPr>
              <w:jc w:val="center"/>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288"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gridSpan w:val="2"/>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D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Automobiles (Electric and hybrid vehicles) and renewable energy generation</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Manganese Nickel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LiMnNiO (Mn1.5Ni0.5)</w:t>
            </w:r>
          </w:p>
        </w:tc>
        <w:tc>
          <w:tcPr>
            <w:gridSpan w:val="2"/>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A">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Electric vehicles (EVs) and plug-in hybrid electric vehicles (HEVs)</w:t>
            </w:r>
          </w:p>
        </w:tc>
      </w:tr>
      <w:tr>
        <w:trPr>
          <w:cantSplit w:val="0"/>
          <w:trHeight w:val="276"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C">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Manganese Oxide</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LiMn2O4</w:t>
            </w:r>
          </w:p>
        </w:tc>
        <w:tc>
          <w:tcPr>
            <w:gridSpan w:val="2"/>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Precursors to NMC batteries, Electric vehicles</w:t>
              <w:br w:type="textWrapping"/>
              <w:t xml:space="preserve">(Nissan Leaf had LMO-NMC in their older models. Nissan expected to switch to pure NMC cathode in second gen models)</w:t>
            </w:r>
          </w:p>
        </w:tc>
      </w:tr>
      <w:tr>
        <w:trPr>
          <w:cantSplit w:val="0"/>
          <w:trHeight w:val="288"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gridSpan w:val="2"/>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Cobalt Aluminum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LiNiCoAlO2 (Al0.03Co0.09Ni0.88)</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Electric vehicles, Grid storage</w:t>
              <w:br w:type="textWrapping"/>
              <w:t xml:space="preserve">(Energy density is increased from 150-200Wh/kg range to &gt;280 Wh/kg</w:t>
              <w:br w:type="textWrapping"/>
              <w:t xml:space="preserve">Tesla is currently using NCA cell chemistry)</w:t>
            </w:r>
          </w:p>
        </w:tc>
        <w:tc>
          <w:tcPr>
            <w:vAlign w:val="center"/>
          </w:tcPr>
          <w:p w:rsidR="00000000" w:rsidDel="00000000" w:rsidP="00000000" w:rsidRDefault="00000000" w:rsidRPr="00000000" w14:paraId="000000E7">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Cobalt Aluminum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LiNiCoAlO2 (Al0.01Co0.14Ni0.85)</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B">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C">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Cobalt Aluminum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LiNiCoAlO2 (Al0.05Co0.15Ni0.8)</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F">
            <w:pPr>
              <w:rPr>
                <w:sz w:val="20"/>
                <w:szCs w:val="20"/>
                <w:vertAlign w:val="baseline"/>
              </w:rPr>
            </w:pP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0">
            <w:pPr>
              <w:jc w:val="center"/>
              <w:rPr>
                <w:rFonts w:ascii="Arial Narrow" w:cs="Arial Narrow" w:eastAsia="Arial Narrow" w:hAnsi="Arial Narrow"/>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1">
            <w:pPr>
              <w:jc w:val="center"/>
              <w:rPr>
                <w:sz w:val="20"/>
                <w:szCs w:val="20"/>
                <w:vertAlign w:val="baselin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2">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p>
        </w:tc>
        <w:tc>
          <w:tcPr>
            <w:vAlign w:val="center"/>
          </w:tcPr>
          <w:p w:rsidR="00000000" w:rsidDel="00000000" w:rsidP="00000000" w:rsidRDefault="00000000" w:rsidRPr="00000000" w14:paraId="000000F3">
            <w:pPr>
              <w:rPr>
                <w:sz w:val="20"/>
                <w:szCs w:val="20"/>
                <w:vertAlign w:val="baseline"/>
              </w:rPr>
            </w:pPr>
            <w:r w:rsidDel="00000000" w:rsidR="00000000" w:rsidRPr="00000000">
              <w:rPr>
                <w:rtl w:val="0"/>
              </w:rPr>
            </w:r>
          </w:p>
        </w:tc>
      </w:tr>
      <w:tr>
        <w:trPr>
          <w:cantSplit w:val="0"/>
          <w:trHeight w:val="288"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Manganese Cobalt Oxide NMC</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LiNiMnCoO2</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Power Banks, Flashlights, Electric Vehicles, Cordless Power Tools, Laptop Battery Packs</w:t>
              <w:br w:type="textWrapping"/>
              <w:t xml:space="preserve">(Recently battery manufacturers are moving toward higher nickel content in cathodes due to the high cost and toxic nature of cobalt</w:t>
              <w:br w:type="textWrapping"/>
              <w:t xml:space="preserve">Because of its increased energy density it is used more frequently in long range EVs)</w:t>
            </w:r>
          </w:p>
        </w:tc>
        <w:tc>
          <w:tcPr>
            <w:vAlign w:val="center"/>
          </w:tcPr>
          <w:p w:rsidR="00000000" w:rsidDel="00000000" w:rsidP="00000000" w:rsidRDefault="00000000" w:rsidRPr="00000000" w14:paraId="000000F7">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Manganese Cobalt Oxide NMC</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LiNi0.5Mn0.3Co0.2O2</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B">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C">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Manganese Cobalt Oxide NMC</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LiNi0.6Mn0.2Co0.2O2</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F">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0">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Manganese Cobalt Oxide NMC</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1">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LiNi0.8Mn0.1Co0.1O2</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03">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Manganese Cobalt Oxide NMC</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LiNi0.4Mn0.4Co0.2O2</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07">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cccccc" w:space="0" w:sz="8" w:val="single"/>
              <w:right w:color="000000" w:space="0" w:sz="8" w:val="single"/>
            </w:tcBorders>
            <w:shd w:fill="ffffff" w:val="clear"/>
            <w:vAlign w:val="center"/>
          </w:tcPr>
          <w:p w:rsidR="00000000" w:rsidDel="00000000" w:rsidP="00000000" w:rsidRDefault="00000000" w:rsidRPr="00000000" w14:paraId="0000010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Manganese Cobalt Oxide NMC</w:t>
            </w:r>
            <w:r w:rsidDel="00000000" w:rsidR="00000000" w:rsidRPr="00000000">
              <w:rPr>
                <w:rtl w:val="0"/>
              </w:rPr>
            </w:r>
          </w:p>
        </w:tc>
        <w:tc>
          <w:tcPr>
            <w:tcBorders>
              <w:top w:color="cccccc" w:space="0" w:sz="8" w:val="single"/>
              <w:left w:color="000000" w:space="0" w:sz="0" w:val="nil"/>
              <w:bottom w:color="cccccc" w:space="0" w:sz="8" w:val="single"/>
              <w:right w:color="000000" w:space="0" w:sz="8" w:val="single"/>
            </w:tcBorders>
            <w:shd w:fill="ffffff" w:val="clear"/>
            <w:vAlign w:val="center"/>
          </w:tcPr>
          <w:p w:rsidR="00000000" w:rsidDel="00000000" w:rsidP="00000000" w:rsidRDefault="00000000" w:rsidRPr="00000000" w14:paraId="0000010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LiNi0.4Mn0.2Co0.4O2</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0B">
            <w:pPr>
              <w:rPr>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C">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Nickel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LiNiO2</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Rechargeable lithium batteries for electric vehicles</w:t>
            </w:r>
          </w:p>
        </w:tc>
        <w:tc>
          <w:tcPr>
            <w:vAlign w:val="center"/>
          </w:tcPr>
          <w:p w:rsidR="00000000" w:rsidDel="00000000" w:rsidP="00000000" w:rsidRDefault="00000000" w:rsidRPr="00000000" w14:paraId="0000010F">
            <w:pPr>
              <w:rPr>
                <w:sz w:val="20"/>
                <w:szCs w:val="20"/>
                <w:vertAlign w:val="baseline"/>
              </w:rPr>
            </w:pPr>
            <w:r w:rsidDel="00000000" w:rsidR="00000000" w:rsidRPr="00000000">
              <w:rPr>
                <w:rtl w:val="0"/>
              </w:rPr>
            </w:r>
          </w:p>
        </w:tc>
      </w:tr>
    </w:tbl>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rPr>
          <w:rFonts w:ascii="Courier" w:cs="Courier" w:eastAsia="Courier" w:hAnsi="Courier"/>
          <w:color w:val="000000"/>
          <w:vertAlign w:val="baseline"/>
        </w:rPr>
      </w:pPr>
      <w:r w:rsidDel="00000000" w:rsidR="00000000" w:rsidRPr="00000000">
        <w:rPr>
          <w:rtl w:val="0"/>
        </w:rPr>
      </w:r>
    </w:p>
    <w:p w:rsidR="00000000" w:rsidDel="00000000" w:rsidP="00000000" w:rsidRDefault="00000000" w:rsidRPr="00000000" w14:paraId="00000112">
      <w:pPr>
        <w:rPr>
          <w:rFonts w:ascii="Courier" w:cs="Courier" w:eastAsia="Courier" w:hAnsi="Courier"/>
          <w:color w:val="000000"/>
          <w:vertAlign w:val="baseline"/>
        </w:rPr>
      </w:pPr>
      <w:r w:rsidDel="00000000" w:rsidR="00000000" w:rsidRPr="00000000">
        <w:rPr>
          <w:rtl w:val="0"/>
        </w:rPr>
      </w:r>
    </w:p>
    <w:p w:rsidR="00000000" w:rsidDel="00000000" w:rsidP="00000000" w:rsidRDefault="00000000" w:rsidRPr="00000000" w14:paraId="00000113">
      <w:pPr>
        <w:rPr>
          <w:rFonts w:ascii="Courier" w:cs="Courier" w:eastAsia="Courier" w:hAnsi="Courier"/>
          <w:color w:val="000000"/>
          <w:vertAlign w:val="baseline"/>
        </w:rPr>
      </w:pPr>
      <w:r w:rsidDel="00000000" w:rsidR="00000000" w:rsidRPr="00000000">
        <w:rPr>
          <w:rtl w:val="0"/>
        </w:rPr>
      </w:r>
    </w:p>
    <w:p w:rsidR="00000000" w:rsidDel="00000000" w:rsidP="00000000" w:rsidRDefault="00000000" w:rsidRPr="00000000" w14:paraId="00000114">
      <w:pPr>
        <w:rPr>
          <w:rFonts w:ascii="Courier" w:cs="Courier" w:eastAsia="Courier" w:hAnsi="Courier"/>
          <w:color w:val="000000"/>
          <w:vertAlign w:val="baseline"/>
        </w:rPr>
      </w:pPr>
      <w:r w:rsidDel="00000000" w:rsidR="00000000" w:rsidRPr="00000000">
        <w:rPr>
          <w:rtl w:val="0"/>
        </w:rPr>
      </w:r>
    </w:p>
    <w:p w:rsidR="00000000" w:rsidDel="00000000" w:rsidP="00000000" w:rsidRDefault="00000000" w:rsidRPr="00000000" w14:paraId="00000115">
      <w:pPr>
        <w:rPr>
          <w:rFonts w:ascii="Courier" w:cs="Courier" w:eastAsia="Courier" w:hAnsi="Courier"/>
          <w:color w:val="000000"/>
          <w:vertAlign w:val="baseline"/>
        </w:rPr>
      </w:pPr>
      <w:r w:rsidDel="00000000" w:rsidR="00000000" w:rsidRPr="00000000">
        <w:rPr>
          <w:rtl w:val="0"/>
        </w:rPr>
      </w:r>
    </w:p>
    <w:p w:rsidR="00000000" w:rsidDel="00000000" w:rsidP="00000000" w:rsidRDefault="00000000" w:rsidRPr="00000000" w14:paraId="00000116">
      <w:pPr>
        <w:rPr>
          <w:rFonts w:ascii="Courier" w:cs="Courier" w:eastAsia="Courier" w:hAnsi="Courier"/>
          <w:color w:val="000000"/>
          <w:vertAlign w:val="baseline"/>
        </w:rPr>
      </w:pPr>
      <w:r w:rsidDel="00000000" w:rsidR="00000000" w:rsidRPr="00000000">
        <w:rPr>
          <w:rtl w:val="0"/>
        </w:rPr>
      </w:r>
    </w:p>
    <w:tbl>
      <w:tblPr>
        <w:tblStyle w:val="Table5"/>
        <w:tblW w:w="14768.000000000002" w:type="dxa"/>
        <w:jc w:val="left"/>
        <w:tblInd w:w="118.0" w:type="dxa"/>
        <w:tblLayout w:type="fixed"/>
        <w:tblLook w:val="0000"/>
      </w:tblPr>
      <w:tblGrid>
        <w:gridCol w:w="4463"/>
        <w:gridCol w:w="2104"/>
        <w:gridCol w:w="8201"/>
        <w:tblGridChange w:id="0">
          <w:tblGrid>
            <w:gridCol w:w="4463"/>
            <w:gridCol w:w="2104"/>
            <w:gridCol w:w="8201"/>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b6d7a8" w:val="clear"/>
            <w:vAlign w:val="center"/>
          </w:tcPr>
          <w:p w:rsidR="00000000" w:rsidDel="00000000" w:rsidP="00000000" w:rsidRDefault="00000000" w:rsidRPr="00000000" w14:paraId="00000117">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Anodes</w:t>
            </w:r>
            <w:r w:rsidDel="00000000" w:rsidR="00000000" w:rsidRPr="00000000">
              <w:rPr>
                <w:rtl w:val="0"/>
              </w:rPr>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A">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B">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C">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Anode in Lithium-ion batteries and coin cells</w:t>
            </w:r>
          </w:p>
        </w:tc>
      </w:tr>
      <w:tr>
        <w:trPr>
          <w:cantSplit w:val="0"/>
          <w:trHeight w:val="1392"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D">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Titanate (Lithium Titanium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Li4Ti5O12</w:t>
            </w:r>
          </w:p>
        </w:tc>
        <w:tc>
          <w:tcPr>
            <w:vMerge w:val="restart"/>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11F">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Batteries for Samsung's Bluetooth S-Pens, Seiko's wristwatches, Electric vehicles, energy storage systems</w:t>
            </w:r>
          </w:p>
          <w:p w:rsidR="00000000" w:rsidDel="00000000" w:rsidP="00000000" w:rsidRDefault="00000000" w:rsidRPr="00000000" w14:paraId="00000120">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1">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Titanate (Lithium Titanium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2">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Li2TiO3</w:t>
            </w:r>
          </w:p>
        </w:tc>
        <w:tc>
          <w:tcPr>
            <w:vMerge w:val="continue"/>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564"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Tungsten Oxide</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Li2WO4</w:t>
            </w:r>
          </w:p>
        </w:tc>
        <w:tc>
          <w:tcPr>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12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Used for preparation of ceramics with ultra-low sintering temp. Catalyst for oxidative coupling reactions</w:t>
            </w:r>
          </w:p>
          <w:p w:rsidR="00000000" w:rsidDel="00000000" w:rsidP="00000000" w:rsidRDefault="00000000" w:rsidRPr="00000000" w14:paraId="00000127">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a2c4c9" w:val="clear"/>
            <w:vAlign w:val="center"/>
          </w:tcPr>
          <w:p w:rsidR="00000000" w:rsidDel="00000000" w:rsidP="00000000" w:rsidRDefault="00000000" w:rsidRPr="00000000" w14:paraId="0000012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Electrolyes</w:t>
            </w:r>
            <w:r w:rsidDel="00000000" w:rsidR="00000000" w:rsidRPr="00000000">
              <w:rPr>
                <w:rtl w:val="0"/>
              </w:rPr>
            </w:r>
          </w:p>
        </w:tc>
      </w:tr>
      <w:tr>
        <w:trPr>
          <w:cantSplit w:val="0"/>
          <w:trHeight w:val="84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B">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Nitride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C">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Li3N</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Originally proposed for use as an electrolyte in all solid- state Li ion batteries given its exceptional ionic conductivity at RT. </w:t>
              <w:br w:type="textWrapping"/>
              <w:t xml:space="preserve">Used in the fabrication of lithium-ion batteries as cathode additive</w:t>
            </w:r>
          </w:p>
        </w:tc>
      </w:tr>
      <w:tr>
        <w:trPr>
          <w:cantSplit w:val="0"/>
          <w:trHeight w:val="564"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E">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Phosphorus Sulfide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F">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Li3PS4</w:t>
            </w:r>
          </w:p>
        </w:tc>
        <w:tc>
          <w:tcPr>
            <w:vMerge w:val="restart"/>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130">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Solid state electrolyte material for all solid-state lithium-ion batteries.</w:t>
            </w:r>
          </w:p>
          <w:p w:rsidR="00000000" w:rsidDel="00000000" w:rsidP="00000000" w:rsidRDefault="00000000" w:rsidRPr="00000000" w14:paraId="00000131">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32">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Phosphorus Sulfide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3">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Li7P3S11</w:t>
            </w:r>
          </w:p>
        </w:tc>
        <w:tc>
          <w:tcPr>
            <w:vMerge w:val="continue"/>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35">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Silicate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Li2SiO3</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7">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Fuel cell Li-Ion batteries</w:t>
            </w:r>
          </w:p>
        </w:tc>
      </w:tr>
      <w:tr>
        <w:trPr>
          <w:cantSplit w:val="0"/>
          <w:trHeight w:val="1116"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38">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Phosphorus Oxynitride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LiPON</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A">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Thin film LiPON - All solid-state batteries</w:t>
              <w:br w:type="textWrapping"/>
              <w:t xml:space="preserve">Layers of LiPON are deposited over the cathode material at ambient temperatures by RF magnetron sputtering, forms </w:t>
              <w:br w:type="textWrapping"/>
              <w:t xml:space="preserve">the solid electrolyte used for ion conduction between anode and cathode in a lithium-ion battery cell.</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3B">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Phosphate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C">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Li3PO4</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Solid state electrolyte material for all solid-state lithium-ion batteries.</w:t>
            </w:r>
          </w:p>
        </w:tc>
      </w:tr>
      <w:tr>
        <w:trPr>
          <w:cantSplit w:val="0"/>
          <w:trHeight w:val="1116"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3E">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Germanium Sulfide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F">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GeS2</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0">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Commonly used as a precursor material for sulfide based solid state electrolyte materials used in advanced lithium </w:t>
              <w:br w:type="textWrapping"/>
              <w:t xml:space="preserve">batteries (all-solid-state batteries, lithium-sulfur batteries, etc.)</w:t>
              <w:br w:type="textWrapping"/>
              <w:t xml:space="preserve">In addition, GeS2 is also used in electronic materials, catalysts, and optical materials.</w:t>
            </w:r>
          </w:p>
        </w:tc>
      </w:tr>
      <w:tr>
        <w:trPr>
          <w:cantSplit w:val="0"/>
          <w:trHeight w:val="1116"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1">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Sulfide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2">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Li2S</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3">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All solid-state batteries</w:t>
              <w:br w:type="textWrapping"/>
              <w:t xml:space="preserve">Lithium sulfide is an important precursor material for synthesizing sulfide solid state electrolyte materials, such as LPS, </w:t>
              <w:br w:type="textWrapping"/>
              <w:t xml:space="preserve">LGPS, Argyrodite type Li6PS5Cl.</w:t>
            </w:r>
          </w:p>
        </w:tc>
      </w:tr>
      <w:tr>
        <w:trPr>
          <w:cantSplit w:val="0"/>
          <w:trHeight w:val="84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Germanium Phosphorus Sulfide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Li10GeP2S12</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Have high ionic conductivity exceeding liquid electrolytes are not stable with Li metal exhibiting the lowest coloumbic </w:t>
              <w:br w:type="textWrapping"/>
              <w:t xml:space="preserve">efficiency when using high voltage cathode</w:t>
            </w:r>
          </w:p>
        </w:tc>
      </w:tr>
      <w:tr>
        <w:trPr>
          <w:cantSplit w:val="0"/>
          <w:trHeight w:val="564"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7">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Germanium Phosphorus Sulfide Chloride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8">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Li10GeP2S12Cl</w:t>
            </w:r>
          </w:p>
        </w:tc>
        <w:tc>
          <w:tcPr>
            <w:tcBorders>
              <w:top w:color="cccccc"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4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Used as a solid-state electrolyte material for advanced lithium batteries</w:t>
              <w:br w:type="textWrapping"/>
              <w:t xml:space="preserve">(all-solid-state batteries, lithium-sulfur batteries, etc</w:t>
            </w:r>
          </w:p>
        </w:tc>
      </w:tr>
      <w:tr>
        <w:trPr>
          <w:cantSplit w:val="0"/>
          <w:trHeight w:val="564"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A">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Phosphorus Sulfide Bromide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B">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Li6PS5Br</w:t>
            </w:r>
          </w:p>
        </w:tc>
        <w:tc>
          <w:tcPr>
            <w:vMerge w:val="restart"/>
            <w:tcBorders>
              <w:top w:color="000000" w:space="0" w:sz="0" w:val="nil"/>
              <w:left w:color="000000" w:space="0" w:sz="0" w:val="nil"/>
              <w:right w:color="000000" w:space="0" w:sz="8" w:val="single"/>
            </w:tcBorders>
            <w:vAlign w:val="center"/>
          </w:tcPr>
          <w:p w:rsidR="00000000" w:rsidDel="00000000" w:rsidP="00000000" w:rsidRDefault="00000000" w:rsidRPr="00000000" w14:paraId="0000014C">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Solid state electrolyte material for all solid-state lithium-ion batteries. </w:t>
              <w:br w:type="textWrapping"/>
              <w:t xml:space="preserve">Cathode electrolyte (catholyte).</w:t>
            </w:r>
          </w:p>
          <w:p w:rsidR="00000000" w:rsidDel="00000000" w:rsidP="00000000" w:rsidRDefault="00000000" w:rsidRPr="00000000" w14:paraId="0000014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E">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Phosphorus Sulfide Chloride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F">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Li6PS5Cl</w:t>
            </w:r>
          </w:p>
        </w:tc>
        <w:tc>
          <w:tcPr>
            <w:vMerge w:val="continue"/>
            <w:tcBorders>
              <w:top w:color="000000" w:space="0" w:sz="0" w:val="nil"/>
              <w:left w:color="000000" w:space="0" w:sz="0" w:val="nil"/>
              <w:right w:color="000000" w:space="0" w:sz="8" w:val="single"/>
            </w:tcBorders>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564"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1">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Aluminum Germanium Phosphate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2">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LiAlGeP3O12</w:t>
            </w:r>
          </w:p>
        </w:tc>
        <w:tc>
          <w:tcPr>
            <w:tcBorders>
              <w:top w:color="cccccc"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53">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NASICON-type electrolyte, Lithium-sulfur battery system</w:t>
              <w:br w:type="textWrapping"/>
              <w:t xml:space="preserve">Superior to LATP because of the better electrochemical stability</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4">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Lanthanum Titanium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5">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LiLaTiO3</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6">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Commercial solid electrolyte in thin film batteries</w:t>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7">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Aluminum Titanium Phosphate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8">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Li1.3Al0.3Ti1.7(PO4)3</w:t>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9">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Lithium-Air, Lithium-sulfur, Lithium-bromine battery systems</w:t>
            </w:r>
          </w:p>
        </w:tc>
      </w:tr>
      <w:tr>
        <w:trPr>
          <w:cantSplit w:val="0"/>
          <w:trHeight w:val="564"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A">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Lithium Lanthanum Zirconium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B">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Li7La3Zr2O12</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5C">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Patented by QuantumScape as catholytes, electrolytes and/or anolytes for all solid-state lithium rechargeable batteries.</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D">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Aluminum doped Lithium Lanthanum Zirconium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Li6.75Al0.25La3Zr2O12</w:t>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0">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Gallium doped Lithium Lanthanum Zirconium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61">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Li6.4Ga0.2La3Zr2O12</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62">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Researched as solid electrolyte materials for lithium ion and lithium metal batteries</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3">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Niobium doped Lithium Lanthanum Zirconium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64">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Li6.5La3Zr1.5Nb0.5O12</w:t>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6">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Tantalum doped Lithium Lanthanum Zirconium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67">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Li6.4La3Zr1.4Ta0.6O12</w:t>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9">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Tungsten doped Lithium Lanthanum Zirconium Oxide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6A">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Li6.3La3Zr1.65W0.35O12</w:t>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r>
        <w:trPr>
          <w:cantSplit w:val="0"/>
          <w:trHeight w:val="288"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C">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Sodium Thioantimonate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6D">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Na3SbS4</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E">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Solid-state sodium ion batteries</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F">
            <w:pPr>
              <w:jc w:val="center"/>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Sodium Phosphorus Sulfide</w:t>
            </w:r>
            <w:r w:rsidDel="00000000" w:rsidR="00000000" w:rsidRPr="00000000">
              <w:rPr>
                <w:rtl w:val="0"/>
              </w:rPr>
            </w:r>
          </w:p>
        </w:tc>
        <w:tc>
          <w:tcPr>
            <w:tcBorders>
              <w:top w:color="cccccc"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70">
            <w:pPr>
              <w:jc w:val="cente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Na3PS4</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vertAlign w:val="baseline"/>
              </w:rPr>
            </w:pPr>
            <w:r w:rsidDel="00000000" w:rsidR="00000000" w:rsidRPr="00000000">
              <w:rPr>
                <w:rtl w:val="0"/>
              </w:rPr>
            </w:r>
          </w:p>
        </w:tc>
      </w:tr>
    </w:tbl>
    <w:p w:rsidR="00000000" w:rsidDel="00000000" w:rsidP="00000000" w:rsidRDefault="00000000" w:rsidRPr="00000000" w14:paraId="00000172">
      <w:pPr>
        <w:rPr>
          <w:rFonts w:ascii="Courier" w:cs="Courier" w:eastAsia="Courier" w:hAnsi="Courier"/>
          <w:color w:val="000000"/>
          <w:vertAlign w:val="baseline"/>
        </w:rPr>
      </w:pPr>
      <w:r w:rsidDel="00000000" w:rsidR="00000000" w:rsidRPr="00000000">
        <w:rPr>
          <w:rtl w:val="0"/>
        </w:rPr>
      </w:r>
    </w:p>
    <w:p w:rsidR="00000000" w:rsidDel="00000000" w:rsidP="00000000" w:rsidRDefault="00000000" w:rsidRPr="00000000" w14:paraId="00000173">
      <w:pPr>
        <w:tabs>
          <w:tab w:val="left" w:pos="936"/>
        </w:tabs>
        <w:rPr>
          <w:vertAlign w:val="baseline"/>
        </w:rPr>
      </w:pPr>
      <w:r w:rsidDel="00000000" w:rsidR="00000000" w:rsidRPr="00000000">
        <w:rPr>
          <w:vertAlign w:val="baseline"/>
          <w:rtl w:val="0"/>
        </w:rPr>
        <w:tab/>
      </w:r>
    </w:p>
    <w:sectPr>
      <w:headerReference r:id="rId32" w:type="default"/>
      <w:headerReference r:id="rId33" w:type="first"/>
      <w:headerReference r:id="rId34" w:type="even"/>
      <w:footerReference r:id="rId35" w:type="default"/>
      <w:footerReference r:id="rId36" w:type="first"/>
      <w:pgSz w:h="12240" w:w="15840" w:orient="landscape"/>
      <w:pgMar w:bottom="1440" w:top="1440" w:left="720" w:right="450" w:header="432" w:footer="7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Industrial Ave, Upper Saddle River, NJ  07458</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web at: </w:t>
    </w:r>
    <w:hyperlink r:id="rId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www.micronmetals.com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Email to:  </w:t>
    </w:r>
    <w:hyperlink r:id="rId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info@micronmetals.com</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Industrial Ave, Upper Saddle River, NJ  07458</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web at: </w:t>
    </w:r>
    <w:hyperlink r:id="rId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www.micronmetals.com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Email to:  </w:t>
    </w:r>
    <w:hyperlink r:id="rId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info@micronmetals.com</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1688465</wp:posOffset>
          </wp:positionH>
          <wp:positionV relativeFrom="paragraph">
            <wp:posOffset>0</wp:posOffset>
          </wp:positionV>
          <wp:extent cx="5938520" cy="5938520"/>
          <wp:effectExtent b="0" l="0" r="0" t="0"/>
          <wp:wrapNone/>
          <wp:docPr id="102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38520" cy="593852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6625" cy="876300"/>
          <wp:effectExtent b="0" l="0" r="0" t="0"/>
          <wp:docPr id="10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476625" cy="87630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1688465</wp:posOffset>
          </wp:positionH>
          <wp:positionV relativeFrom="paragraph">
            <wp:posOffset>0</wp:posOffset>
          </wp:positionV>
          <wp:extent cx="5938520" cy="5938520"/>
          <wp:effectExtent b="0" l="0" r="0" t="0"/>
          <wp:wrapNone/>
          <wp:docPr id="102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938520" cy="593852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6625" cy="876300"/>
          <wp:effectExtent b="0" l="0" r="0" t="0"/>
          <wp:docPr id="103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476625" cy="876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Default">
    <w:name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ourier New PSMT" w:cs="Courier New PSMT" w:hAnsi="Courier New PSMT"/>
      <w:color w:val="000000"/>
      <w:w w:val="100"/>
      <w:position w:val="-1"/>
      <w:sz w:val="24"/>
      <w:szCs w:val="24"/>
      <w:effect w:val="none"/>
      <w:vertAlign w:val="baseline"/>
      <w:cs w:val="0"/>
      <w:em w:val="none"/>
      <w:lang w:bidi="ar-SA" w:eastAsia="en-US" w:val="en-US"/>
    </w:rPr>
  </w:style>
  <w:style w:type="paragraph" w:styleId="PlainText">
    <w:name w:val="Plain Text"/>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ourier New PSMT" w:cs="Times New Roman" w:hAnsi="Courier New PSMT"/>
      <w:color w:val="auto"/>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CM12">
    <w:name w:val="CM12"/>
    <w:basedOn w:val="Default"/>
    <w:next w:val="Default"/>
    <w:autoRedefine w:val="0"/>
    <w:hidden w:val="0"/>
    <w:qFormat w:val="0"/>
    <w:pPr>
      <w:widowControl w:val="0"/>
      <w:suppressAutoHyphens w:val="1"/>
      <w:autoSpaceDE w:val="0"/>
      <w:autoSpaceDN w:val="0"/>
      <w:adjustRightInd w:val="0"/>
      <w:spacing w:after="305" w:line="1" w:lineRule="atLeast"/>
      <w:ind w:leftChars="-1" w:rightChars="0" w:firstLineChars="-1"/>
      <w:textDirection w:val="btLr"/>
      <w:textAlignment w:val="top"/>
      <w:outlineLvl w:val="0"/>
    </w:pPr>
    <w:rPr>
      <w:rFonts w:ascii="Arial" w:cs="Arial" w:hAnsi="Arial"/>
      <w:color w:val="auto"/>
      <w:w w:val="100"/>
      <w:position w:val="-1"/>
      <w:sz w:val="20"/>
      <w:szCs w:val="20"/>
      <w:effect w:val="none"/>
      <w:vertAlign w:val="baseline"/>
      <w:cs w:val="0"/>
      <w:em w:val="none"/>
      <w:lang w:bidi="ar-SA" w:eastAsia="en-US" w:val="en-US"/>
    </w:rPr>
  </w:style>
  <w:style w:type="paragraph" w:styleId="CM2">
    <w:name w:val="CM2"/>
    <w:basedOn w:val="Default"/>
    <w:next w:val="Default"/>
    <w:autoRedefine w:val="0"/>
    <w:hidden w:val="0"/>
    <w:qFormat w:val="0"/>
    <w:pPr>
      <w:widowControl w:val="0"/>
      <w:suppressAutoHyphens w:val="1"/>
      <w:autoSpaceDE w:val="0"/>
      <w:autoSpaceDN w:val="0"/>
      <w:adjustRightInd w:val="0"/>
      <w:spacing w:line="213" w:lineRule="atLeast"/>
      <w:ind w:leftChars="-1" w:rightChars="0" w:firstLineChars="-1"/>
      <w:textDirection w:val="btLr"/>
      <w:textAlignment w:val="top"/>
      <w:outlineLvl w:val="0"/>
    </w:pPr>
    <w:rPr>
      <w:rFonts w:ascii="Arial" w:cs="Arial" w:hAnsi="Arial"/>
      <w:color w:val="auto"/>
      <w:w w:val="100"/>
      <w:position w:val="-1"/>
      <w:sz w:val="20"/>
      <w:szCs w:val="20"/>
      <w:effect w:val="none"/>
      <w:vertAlign w:val="baseline"/>
      <w:cs w:val="0"/>
      <w:em w:val="none"/>
      <w:lang w:bidi="ar-SA" w:eastAsia="en-US" w:val="en-US"/>
    </w:rPr>
  </w:style>
  <w:style w:type="paragraph" w:styleId="CM13">
    <w:name w:val="CM13"/>
    <w:basedOn w:val="Default"/>
    <w:next w:val="Default"/>
    <w:autoRedefine w:val="0"/>
    <w:hidden w:val="0"/>
    <w:qFormat w:val="0"/>
    <w:pPr>
      <w:widowControl w:val="0"/>
      <w:suppressAutoHyphens w:val="1"/>
      <w:autoSpaceDE w:val="0"/>
      <w:autoSpaceDN w:val="0"/>
      <w:adjustRightInd w:val="0"/>
      <w:spacing w:after="233" w:line="1" w:lineRule="atLeast"/>
      <w:ind w:leftChars="-1" w:rightChars="0" w:firstLineChars="-1"/>
      <w:textDirection w:val="btLr"/>
      <w:textAlignment w:val="top"/>
      <w:outlineLvl w:val="0"/>
    </w:pPr>
    <w:rPr>
      <w:rFonts w:ascii="Arial" w:cs="Arial" w:hAnsi="Arial"/>
      <w:color w:val="auto"/>
      <w:w w:val="100"/>
      <w:position w:val="-1"/>
      <w:sz w:val="20"/>
      <w:szCs w:val="20"/>
      <w:effect w:val="none"/>
      <w:vertAlign w:val="baseline"/>
      <w:cs w:val="0"/>
      <w:em w:val="none"/>
      <w:lang w:bidi="ar-SA" w:eastAsia="en-US" w:val="en-US"/>
    </w:rPr>
  </w:style>
  <w:style w:type="character" w:styleId="emph1">
    <w:name w:val="emph1"/>
    <w:next w:val="emph1"/>
    <w:autoRedefine w:val="0"/>
    <w:hidden w:val="0"/>
    <w:qFormat w:val="0"/>
    <w:rPr>
      <w:b w:val="1"/>
      <w:bCs w:val="1"/>
      <w:i w:val="1"/>
      <w:iCs w:val="1"/>
      <w:w w:val="100"/>
      <w:position w:val="-1"/>
      <w:sz w:val="15"/>
      <w:szCs w:val="15"/>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msonormal">
    <w:name w:val="msonormal"/>
    <w:basedOn w:val="Normal"/>
    <w:next w:val="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xl63">
    <w:name w:val="xl63"/>
    <w:basedOn w:val="Normal"/>
    <w:next w:val="xl6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xl64">
    <w:name w:val="xl64"/>
    <w:basedOn w:val="Normal"/>
    <w:next w:val="xl64"/>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65">
    <w:name w:val="xl65"/>
    <w:basedOn w:val="Normal"/>
    <w:next w:val="xl65"/>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66">
    <w:name w:val="xl66"/>
    <w:basedOn w:val="Normal"/>
    <w:next w:val="xl66"/>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67">
    <w:name w:val="xl67"/>
    <w:basedOn w:val="Normal"/>
    <w:next w:val="xl67"/>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68">
    <w:name w:val="xl68"/>
    <w:basedOn w:val="Normal"/>
    <w:next w:val="xl68"/>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69">
    <w:name w:val="xl69"/>
    <w:basedOn w:val="Normal"/>
    <w:next w:val="xl69"/>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70">
    <w:name w:val="xl70"/>
    <w:basedOn w:val="Normal"/>
    <w:next w:val="xl7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xl71">
    <w:name w:val="xl71"/>
    <w:basedOn w:val="Normal"/>
    <w:next w:val="xl7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xl72">
    <w:name w:val="xl72"/>
    <w:basedOn w:val="Normal"/>
    <w:next w:val="xl72"/>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xl73">
    <w:name w:val="xl73"/>
    <w:basedOn w:val="Normal"/>
    <w:next w:val="xl7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xl74">
    <w:name w:val="xl74"/>
    <w:basedOn w:val="Normal"/>
    <w:next w:val="xl74"/>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xl75">
    <w:name w:val="xl75"/>
    <w:basedOn w:val="Normal"/>
    <w:next w:val="xl75"/>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xl76">
    <w:name w:val="xl76"/>
    <w:basedOn w:val="Normal"/>
    <w:next w:val="xl76"/>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xl77">
    <w:name w:val="xl77"/>
    <w:basedOn w:val="Normal"/>
    <w:next w:val="xl77"/>
    <w:autoRedefine w:val="0"/>
    <w:hidden w:val="0"/>
    <w:qFormat w:val="0"/>
    <w:pP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xl78">
    <w:name w:val="xl78"/>
    <w:basedOn w:val="Normal"/>
    <w:next w:val="xl78"/>
    <w:autoRedefine w:val="0"/>
    <w:hidden w:val="0"/>
    <w:qFormat w:val="0"/>
    <w:pP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xl79">
    <w:name w:val="xl79"/>
    <w:basedOn w:val="Normal"/>
    <w:next w:val="xl79"/>
    <w:autoRedefine w:val="0"/>
    <w:hidden w:val="0"/>
    <w:qFormat w:val="0"/>
    <w:pP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xl80">
    <w:name w:val="xl80"/>
    <w:basedOn w:val="Normal"/>
    <w:next w:val="xl80"/>
    <w:autoRedefine w:val="0"/>
    <w:hidden w:val="0"/>
    <w:qFormat w:val="0"/>
    <w:pP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xl81">
    <w:name w:val="xl81"/>
    <w:basedOn w:val="Normal"/>
    <w:next w:val="xl81"/>
    <w:autoRedefine w:val="0"/>
    <w:hidden w:val="0"/>
    <w:qFormat w:val="0"/>
    <w:pP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character" w:styleId="nowrap">
    <w:name w:val="nowrap"/>
    <w:basedOn w:val="DefaultParagraphFont"/>
    <w:next w:val="nowrap"/>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48.0" w:type="dxa"/>
        <w:left w:w="48.0" w:type="dxa"/>
        <w:bottom w:w="48.0" w:type="dxa"/>
        <w:right w:w="4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Power_to_weight_ratio" TargetMode="External"/><Relationship Id="rId22" Type="http://schemas.openxmlformats.org/officeDocument/2006/relationships/hyperlink" Target="https://en.wikipedia.org/wiki/Lithium-ion_battery#cite_note-PHEV1-5" TargetMode="External"/><Relationship Id="rId21" Type="http://schemas.openxmlformats.org/officeDocument/2006/relationships/hyperlink" Target="https://en.wikipedia.org/wiki/Lithium-ion_battery#cite_note-PanaLI-1" TargetMode="External"/><Relationship Id="rId24" Type="http://schemas.openxmlformats.org/officeDocument/2006/relationships/hyperlink" Target="https://en.wikipedia.org/wiki/United_States_dollar" TargetMode="External"/><Relationship Id="rId23" Type="http://schemas.openxmlformats.org/officeDocument/2006/relationships/hyperlink" Target="https://en.wikipedia.org/wiki/Watt_hou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Mobile_phone" TargetMode="External"/><Relationship Id="rId26" Type="http://schemas.openxmlformats.org/officeDocument/2006/relationships/hyperlink" Target="https://en.wikipedia.org/wiki/Lithium-ion_battery#cite_note-Redondo-7" TargetMode="External"/><Relationship Id="rId25" Type="http://schemas.openxmlformats.org/officeDocument/2006/relationships/hyperlink" Target="https://en.wikipedia.org/wiki/Lithium-ion_battery#cite_note-Bloomberg-6" TargetMode="External"/><Relationship Id="rId28" Type="http://schemas.openxmlformats.org/officeDocument/2006/relationships/hyperlink" Target="https://en.wikipedia.org/wiki/Lithium-ion_battery#cite_note-8" TargetMode="External"/><Relationship Id="rId27" Type="http://schemas.openxmlformats.org/officeDocument/2006/relationships/hyperlink" Target="https://en.wikipedia.org/wiki/Battery_cycl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n.wikipedia.org/wiki/Volts" TargetMode="External"/><Relationship Id="rId7" Type="http://schemas.openxmlformats.org/officeDocument/2006/relationships/image" Target="media/image1.jpg"/><Relationship Id="rId8" Type="http://schemas.openxmlformats.org/officeDocument/2006/relationships/hyperlink" Target="https://en.wikipedia.org/wiki/Nokia_3310" TargetMode="External"/><Relationship Id="rId31" Type="http://schemas.openxmlformats.org/officeDocument/2006/relationships/hyperlink" Target="https://en.wikipedia.org/wiki/Lithium-ion_battery" TargetMode="External"/><Relationship Id="rId30" Type="http://schemas.openxmlformats.org/officeDocument/2006/relationships/hyperlink" Target="https://en.wikipedia.org/wiki/Volts" TargetMode="External"/><Relationship Id="rId11" Type="http://schemas.openxmlformats.org/officeDocument/2006/relationships/hyperlink" Target="https://en.wikipedia.org/wiki/Watt_hour" TargetMode="External"/><Relationship Id="rId33" Type="http://schemas.openxmlformats.org/officeDocument/2006/relationships/header" Target="header2.xml"/><Relationship Id="rId10" Type="http://schemas.openxmlformats.org/officeDocument/2006/relationships/hyperlink" Target="https://en.wikipedia.org/wiki/Specific_energy" TargetMode="External"/><Relationship Id="rId32" Type="http://schemas.openxmlformats.org/officeDocument/2006/relationships/header" Target="header3.xml"/><Relationship Id="rId13" Type="http://schemas.openxmlformats.org/officeDocument/2006/relationships/hyperlink" Target="https://en.wikipedia.org/wiki/Lithium-ion_battery#cite_note-PanaLI-1" TargetMode="External"/><Relationship Id="rId35" Type="http://schemas.openxmlformats.org/officeDocument/2006/relationships/footer" Target="footer2.xml"/><Relationship Id="rId12" Type="http://schemas.openxmlformats.org/officeDocument/2006/relationships/hyperlink" Target="https://en.wikipedia.org/wiki/Kg" TargetMode="External"/><Relationship Id="rId34" Type="http://schemas.openxmlformats.org/officeDocument/2006/relationships/header" Target="header1.xml"/><Relationship Id="rId15" Type="http://schemas.openxmlformats.org/officeDocument/2006/relationships/hyperlink" Target="https://en.wikipedia.org/wiki/Energy_density" TargetMode="External"/><Relationship Id="rId14" Type="http://schemas.openxmlformats.org/officeDocument/2006/relationships/hyperlink" Target="https://en.wikipedia.org/wiki/Lithium-ion_battery#cite_note-greencarcongress-2" TargetMode="External"/><Relationship Id="rId36" Type="http://schemas.openxmlformats.org/officeDocument/2006/relationships/footer" Target="footer1.xml"/><Relationship Id="rId17" Type="http://schemas.openxmlformats.org/officeDocument/2006/relationships/hyperlink" Target="https://en.wikipedia.org/wiki/Liter" TargetMode="External"/><Relationship Id="rId16" Type="http://schemas.openxmlformats.org/officeDocument/2006/relationships/hyperlink" Target="https://en.wikipedia.org/wiki/Watt_hour" TargetMode="External"/><Relationship Id="rId19" Type="http://schemas.openxmlformats.org/officeDocument/2006/relationships/hyperlink" Target="https://en.wikipedia.org/wiki/Lithium-ion_battery#cite_note-4" TargetMode="External"/><Relationship Id="rId18" Type="http://schemas.openxmlformats.org/officeDocument/2006/relationships/hyperlink" Target="https://en.wikipedia.org/wiki/Lithium-ion_battery#cite_note-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micronmetals.com" TargetMode="External"/><Relationship Id="rId2" Type="http://schemas.openxmlformats.org/officeDocument/2006/relationships/hyperlink" Target="mailto:info@micronmetal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icronmetals.com" TargetMode="External"/><Relationship Id="rId2" Type="http://schemas.openxmlformats.org/officeDocument/2006/relationships/hyperlink" Target="mailto:info@micronmeta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uJ4vM4ehojYbrXUCW9b6BSAZ2w==">AMUW2mVrchiBr45rfHm+XE8U3tJ54rQY0zjWg+hCIBj990C/49iOviEf1EBTkmQwMsvHiykZXxNI1oTqjsiAfYzgIiH+Sn1XKdpP+Vi7FPsqnyrA91GL0YU=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2021-10-08T13:35:00Z</dcterms:created>
  <dc:creator>admin</dc:creator>
</cp:coreProperties>
</file>

<file path=docProps/custom.xml><?xml version="1.0" encoding="utf-8"?>
<Properties xmlns="http://schemas.openxmlformats.org/officeDocument/2006/custom-properties" xmlns:vt="http://schemas.openxmlformats.org/officeDocument/2006/docPropsVTypes"/>
</file>